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150F9" w14:textId="77777777" w:rsidR="001F3C52" w:rsidRDefault="001F3C52"/>
    <w:p w14:paraId="06E150FA" w14:textId="77777777" w:rsidR="00ED72FE" w:rsidRPr="00E165F2" w:rsidRDefault="00ED72FE" w:rsidP="00E165F2">
      <w:pPr>
        <w:jc w:val="center"/>
        <w:rPr>
          <w:b/>
          <w:sz w:val="52"/>
          <w:szCs w:val="52"/>
        </w:rPr>
      </w:pPr>
      <w:r w:rsidRPr="00E165F2">
        <w:rPr>
          <w:b/>
          <w:sz w:val="52"/>
          <w:szCs w:val="52"/>
        </w:rPr>
        <w:t>FINANCIAL ASSISTANCE</w:t>
      </w:r>
    </w:p>
    <w:p w14:paraId="06E150FB" w14:textId="77777777" w:rsidR="00ED72FE" w:rsidRDefault="00ED72FE" w:rsidP="00E165F2">
      <w:pPr>
        <w:jc w:val="center"/>
      </w:pPr>
      <w:r w:rsidRPr="00E165F2">
        <w:rPr>
          <w:b/>
          <w:sz w:val="52"/>
          <w:szCs w:val="52"/>
        </w:rPr>
        <w:t>FUNDING OPPORTUNITY ANNOUNCEMENT</w:t>
      </w:r>
    </w:p>
    <w:p w14:paraId="06E150FC" w14:textId="77777777" w:rsidR="00ED72FE" w:rsidRDefault="00ED72FE" w:rsidP="00ED72FE"/>
    <w:p w14:paraId="06E150FD" w14:textId="77777777" w:rsidR="00ED72FE" w:rsidRDefault="00ED72FE" w:rsidP="00ED72FE">
      <w:bookmarkStart w:id="0" w:name="_GoBack"/>
      <w:bookmarkEnd w:id="0"/>
    </w:p>
    <w:p w14:paraId="06E150FE" w14:textId="77777777" w:rsidR="00ED72FE" w:rsidRPr="00E165F2" w:rsidRDefault="00E165F2" w:rsidP="00E165F2">
      <w:pPr>
        <w:jc w:val="center"/>
        <w:rPr>
          <w:b/>
          <w:smallCaps/>
          <w:sz w:val="36"/>
          <w:szCs w:val="36"/>
        </w:rPr>
      </w:pPr>
      <w:r w:rsidRPr="00E165F2">
        <w:rPr>
          <w:b/>
          <w:smallCaps/>
          <w:sz w:val="36"/>
          <w:szCs w:val="36"/>
        </w:rPr>
        <w:t>Office of Energy Efficiency and Renewable Energy</w:t>
      </w:r>
    </w:p>
    <w:p w14:paraId="06E150FF" w14:textId="77777777" w:rsidR="00ED72FE" w:rsidRDefault="00ED72FE" w:rsidP="00ED72FE"/>
    <w:p w14:paraId="06E15100" w14:textId="77777777" w:rsidR="00ED72FE" w:rsidRDefault="00ED72FE" w:rsidP="00ED72FE">
      <w:r>
        <w:t xml:space="preserve"> </w:t>
      </w:r>
    </w:p>
    <w:p w14:paraId="06E15101" w14:textId="77777777" w:rsidR="00ED72FE" w:rsidRPr="00E165F2" w:rsidRDefault="007C0563" w:rsidP="00E165F2">
      <w:pPr>
        <w:jc w:val="center"/>
        <w:rPr>
          <w:b/>
          <w:smallCaps/>
          <w:sz w:val="36"/>
          <w:szCs w:val="36"/>
        </w:rPr>
      </w:pPr>
      <w:r>
        <w:rPr>
          <w:b/>
          <w:smallCaps/>
          <w:color w:val="FF0000"/>
          <w:sz w:val="36"/>
          <w:szCs w:val="36"/>
        </w:rPr>
        <w:t>Research and Development for Hydrogen Storage</w:t>
      </w:r>
    </w:p>
    <w:p w14:paraId="06E15102" w14:textId="77777777" w:rsidR="00ED72FE" w:rsidRDefault="00ED72FE" w:rsidP="00ED72FE"/>
    <w:p w14:paraId="06E15103" w14:textId="3C6F91F5" w:rsidR="00ED72FE" w:rsidRPr="00E165F2" w:rsidRDefault="00ED72FE" w:rsidP="00E165F2">
      <w:pPr>
        <w:jc w:val="center"/>
        <w:rPr>
          <w:b/>
          <w:sz w:val="28"/>
          <w:szCs w:val="28"/>
        </w:rPr>
      </w:pPr>
      <w:r w:rsidRPr="00E165F2">
        <w:rPr>
          <w:b/>
          <w:sz w:val="28"/>
          <w:szCs w:val="28"/>
        </w:rPr>
        <w:t>Funding Opportunity Announcement (FOA) Number</w:t>
      </w:r>
      <w:r w:rsidRPr="007C0563">
        <w:rPr>
          <w:b/>
          <w:sz w:val="28"/>
          <w:szCs w:val="28"/>
        </w:rPr>
        <w:t>:  DE-FOA-</w:t>
      </w:r>
      <w:r w:rsidR="007C0563" w:rsidRPr="007C0563">
        <w:rPr>
          <w:b/>
          <w:sz w:val="28"/>
          <w:szCs w:val="28"/>
        </w:rPr>
        <w:t>0000827</w:t>
      </w:r>
    </w:p>
    <w:p w14:paraId="06E15104" w14:textId="77777777" w:rsidR="00ED72FE" w:rsidRPr="00E165F2" w:rsidRDefault="00ED72FE" w:rsidP="00E165F2">
      <w:pPr>
        <w:jc w:val="center"/>
        <w:rPr>
          <w:b/>
          <w:sz w:val="28"/>
          <w:szCs w:val="28"/>
        </w:rPr>
      </w:pPr>
      <w:r w:rsidRPr="00E165F2">
        <w:rPr>
          <w:b/>
          <w:sz w:val="28"/>
          <w:szCs w:val="28"/>
        </w:rPr>
        <w:t>FOA Type:  Initial</w:t>
      </w:r>
    </w:p>
    <w:p w14:paraId="06E15105" w14:textId="77777777" w:rsidR="00ED72FE" w:rsidRDefault="00ED72FE" w:rsidP="00E165F2">
      <w:pPr>
        <w:jc w:val="center"/>
      </w:pPr>
      <w:r w:rsidRPr="00E165F2">
        <w:rPr>
          <w:b/>
          <w:sz w:val="28"/>
          <w:szCs w:val="28"/>
        </w:rPr>
        <w:t xml:space="preserve">CFDA Number:  </w:t>
      </w:r>
      <w:r w:rsidR="007C0563">
        <w:rPr>
          <w:b/>
          <w:sz w:val="28"/>
          <w:szCs w:val="28"/>
        </w:rPr>
        <w:t>81.087</w:t>
      </w:r>
    </w:p>
    <w:p w14:paraId="06E15106" w14:textId="77777777" w:rsidR="00ED72FE" w:rsidRDefault="00ED72FE" w:rsidP="00ED72FE"/>
    <w:tbl>
      <w:tblPr>
        <w:tblStyle w:val="TableGrid"/>
        <w:tblW w:w="0" w:type="auto"/>
        <w:jc w:val="center"/>
        <w:tblLook w:val="04A0" w:firstRow="1" w:lastRow="0" w:firstColumn="1" w:lastColumn="0" w:noHBand="0" w:noVBand="1"/>
      </w:tblPr>
      <w:tblGrid>
        <w:gridCol w:w="6678"/>
        <w:gridCol w:w="1890"/>
      </w:tblGrid>
      <w:tr w:rsidR="00ED72FE" w:rsidRPr="00E165F2" w14:paraId="06E15109" w14:textId="77777777" w:rsidTr="00156B60">
        <w:trPr>
          <w:jc w:val="center"/>
        </w:trPr>
        <w:tc>
          <w:tcPr>
            <w:tcW w:w="6678" w:type="dxa"/>
          </w:tcPr>
          <w:p w14:paraId="06E15107" w14:textId="77777777" w:rsidR="00ED72FE" w:rsidRPr="00E165F2" w:rsidRDefault="00E165F2" w:rsidP="00ED72FE">
            <w:pPr>
              <w:rPr>
                <w:b/>
                <w:sz w:val="21"/>
                <w:szCs w:val="21"/>
              </w:rPr>
            </w:pPr>
            <w:r w:rsidRPr="00E165F2">
              <w:rPr>
                <w:b/>
                <w:sz w:val="21"/>
                <w:szCs w:val="21"/>
              </w:rPr>
              <w:t>FOA Issue Date:</w:t>
            </w:r>
          </w:p>
        </w:tc>
        <w:tc>
          <w:tcPr>
            <w:tcW w:w="1890" w:type="dxa"/>
          </w:tcPr>
          <w:p w14:paraId="06E15108" w14:textId="499D3CE4" w:rsidR="00ED72FE" w:rsidRPr="00C11D72" w:rsidRDefault="00215174" w:rsidP="00ED72FE">
            <w:pPr>
              <w:rPr>
                <w:sz w:val="21"/>
                <w:szCs w:val="21"/>
                <w:highlight w:val="yellow"/>
              </w:rPr>
            </w:pPr>
            <w:r>
              <w:rPr>
                <w:sz w:val="21"/>
                <w:szCs w:val="21"/>
              </w:rPr>
              <w:t>10/28</w:t>
            </w:r>
            <w:r w:rsidR="00A2573A" w:rsidRPr="000079F7">
              <w:rPr>
                <w:sz w:val="21"/>
                <w:szCs w:val="21"/>
              </w:rPr>
              <w:t>/13</w:t>
            </w:r>
          </w:p>
        </w:tc>
      </w:tr>
      <w:tr w:rsidR="00ED72FE" w:rsidRPr="00E165F2" w14:paraId="06E1510C" w14:textId="77777777" w:rsidTr="00156B60">
        <w:trPr>
          <w:jc w:val="center"/>
        </w:trPr>
        <w:tc>
          <w:tcPr>
            <w:tcW w:w="6678" w:type="dxa"/>
          </w:tcPr>
          <w:p w14:paraId="06E1510A" w14:textId="77777777" w:rsidR="00ED72FE" w:rsidRPr="00E165F2" w:rsidRDefault="00E165F2" w:rsidP="00ED72FE">
            <w:pPr>
              <w:rPr>
                <w:b/>
                <w:sz w:val="21"/>
                <w:szCs w:val="21"/>
              </w:rPr>
            </w:pPr>
            <w:r w:rsidRPr="00E165F2">
              <w:rPr>
                <w:b/>
                <w:sz w:val="21"/>
                <w:szCs w:val="21"/>
              </w:rPr>
              <w:t>Submission Deadline for Concept Papers:</w:t>
            </w:r>
          </w:p>
        </w:tc>
        <w:tc>
          <w:tcPr>
            <w:tcW w:w="1890" w:type="dxa"/>
          </w:tcPr>
          <w:p w14:paraId="06E1510B" w14:textId="4EEC3799" w:rsidR="00ED72FE" w:rsidRPr="00C11D72" w:rsidRDefault="00A2573A" w:rsidP="00ED72FE">
            <w:pPr>
              <w:rPr>
                <w:sz w:val="21"/>
                <w:szCs w:val="21"/>
                <w:highlight w:val="yellow"/>
              </w:rPr>
            </w:pPr>
            <w:r w:rsidRPr="00603279">
              <w:rPr>
                <w:sz w:val="21"/>
                <w:szCs w:val="21"/>
              </w:rPr>
              <w:t>11</w:t>
            </w:r>
            <w:r w:rsidR="007C0563" w:rsidRPr="00603279">
              <w:rPr>
                <w:sz w:val="21"/>
                <w:szCs w:val="21"/>
              </w:rPr>
              <w:t>/</w:t>
            </w:r>
            <w:r w:rsidRPr="00603279">
              <w:rPr>
                <w:sz w:val="21"/>
                <w:szCs w:val="21"/>
              </w:rPr>
              <w:t>18</w:t>
            </w:r>
            <w:r w:rsidR="007C0563" w:rsidRPr="00603279">
              <w:rPr>
                <w:sz w:val="21"/>
                <w:szCs w:val="21"/>
              </w:rPr>
              <w:t>/13</w:t>
            </w:r>
            <w:r w:rsidR="00095A1D">
              <w:rPr>
                <w:sz w:val="21"/>
                <w:szCs w:val="21"/>
              </w:rPr>
              <w:t xml:space="preserve"> </w:t>
            </w:r>
            <w:r w:rsidR="00095A1D">
              <w:rPr>
                <w:sz w:val="21"/>
                <w:szCs w:val="21"/>
              </w:rPr>
              <w:t>(5pm ET)</w:t>
            </w:r>
          </w:p>
        </w:tc>
      </w:tr>
      <w:tr w:rsidR="00ED72FE" w:rsidRPr="00E165F2" w14:paraId="06E1510F" w14:textId="77777777" w:rsidTr="00156B60">
        <w:trPr>
          <w:jc w:val="center"/>
        </w:trPr>
        <w:tc>
          <w:tcPr>
            <w:tcW w:w="6678" w:type="dxa"/>
          </w:tcPr>
          <w:p w14:paraId="06E1510D" w14:textId="77777777" w:rsidR="00ED72FE" w:rsidRPr="00E165F2" w:rsidRDefault="00E165F2" w:rsidP="00E165F2">
            <w:pPr>
              <w:rPr>
                <w:b/>
                <w:sz w:val="21"/>
                <w:szCs w:val="21"/>
              </w:rPr>
            </w:pPr>
            <w:r w:rsidRPr="00E165F2">
              <w:rPr>
                <w:b/>
                <w:sz w:val="21"/>
                <w:szCs w:val="21"/>
              </w:rPr>
              <w:t>Submission Deadline for Full Applications:</w:t>
            </w:r>
          </w:p>
        </w:tc>
        <w:tc>
          <w:tcPr>
            <w:tcW w:w="1890" w:type="dxa"/>
          </w:tcPr>
          <w:p w14:paraId="06E1510E" w14:textId="20999170" w:rsidR="00ED72FE" w:rsidRPr="00C11D72" w:rsidRDefault="00A2573A" w:rsidP="00ED72FE">
            <w:pPr>
              <w:rPr>
                <w:sz w:val="21"/>
                <w:szCs w:val="21"/>
                <w:highlight w:val="yellow"/>
              </w:rPr>
            </w:pPr>
            <w:r w:rsidRPr="00603279">
              <w:rPr>
                <w:sz w:val="21"/>
                <w:szCs w:val="21"/>
              </w:rPr>
              <w:t>1</w:t>
            </w:r>
            <w:r w:rsidR="007C0563" w:rsidRPr="00603279">
              <w:rPr>
                <w:sz w:val="21"/>
                <w:szCs w:val="21"/>
              </w:rPr>
              <w:t>/</w:t>
            </w:r>
            <w:r w:rsidRPr="00603279">
              <w:rPr>
                <w:sz w:val="21"/>
                <w:szCs w:val="21"/>
              </w:rPr>
              <w:t>17/14</w:t>
            </w:r>
            <w:r w:rsidR="00767D35">
              <w:rPr>
                <w:sz w:val="21"/>
                <w:szCs w:val="21"/>
              </w:rPr>
              <w:t xml:space="preserve"> (5pm ET)</w:t>
            </w:r>
          </w:p>
        </w:tc>
      </w:tr>
      <w:tr w:rsidR="00ED72FE" w:rsidRPr="00E165F2" w14:paraId="06E15112" w14:textId="77777777" w:rsidTr="00156B60">
        <w:trPr>
          <w:jc w:val="center"/>
        </w:trPr>
        <w:tc>
          <w:tcPr>
            <w:tcW w:w="6678" w:type="dxa"/>
          </w:tcPr>
          <w:p w14:paraId="06E15110" w14:textId="77777777" w:rsidR="00ED72FE" w:rsidRPr="00E165F2" w:rsidRDefault="00E165F2" w:rsidP="00ED72FE">
            <w:pPr>
              <w:rPr>
                <w:b/>
                <w:sz w:val="21"/>
                <w:szCs w:val="21"/>
              </w:rPr>
            </w:pPr>
            <w:r w:rsidRPr="00E165F2">
              <w:rPr>
                <w:b/>
                <w:sz w:val="21"/>
                <w:szCs w:val="21"/>
              </w:rPr>
              <w:t>Submission Deadline for Replies to Reviewer Comments:</w:t>
            </w:r>
          </w:p>
        </w:tc>
        <w:tc>
          <w:tcPr>
            <w:tcW w:w="1890" w:type="dxa"/>
          </w:tcPr>
          <w:p w14:paraId="06E15111" w14:textId="5E2C62D4" w:rsidR="00ED72FE" w:rsidRPr="00C11D72" w:rsidRDefault="00A2573A" w:rsidP="00ED72FE">
            <w:pPr>
              <w:rPr>
                <w:sz w:val="21"/>
                <w:szCs w:val="21"/>
                <w:highlight w:val="yellow"/>
              </w:rPr>
            </w:pPr>
            <w:r w:rsidRPr="00603279">
              <w:rPr>
                <w:sz w:val="21"/>
                <w:szCs w:val="21"/>
              </w:rPr>
              <w:t>2/25/14</w:t>
            </w:r>
            <w:r w:rsidR="00767D35">
              <w:rPr>
                <w:sz w:val="21"/>
                <w:szCs w:val="21"/>
              </w:rPr>
              <w:t xml:space="preserve"> </w:t>
            </w:r>
            <w:r w:rsidR="00767D35">
              <w:rPr>
                <w:sz w:val="21"/>
                <w:szCs w:val="21"/>
              </w:rPr>
              <w:t>(5pm ET)</w:t>
            </w:r>
          </w:p>
        </w:tc>
      </w:tr>
      <w:tr w:rsidR="00ED72FE" w:rsidRPr="00E165F2" w14:paraId="06E15115" w14:textId="77777777" w:rsidTr="00156B60">
        <w:trPr>
          <w:jc w:val="center"/>
        </w:trPr>
        <w:tc>
          <w:tcPr>
            <w:tcW w:w="6678" w:type="dxa"/>
          </w:tcPr>
          <w:p w14:paraId="06E15113" w14:textId="77777777" w:rsidR="00ED72FE" w:rsidRPr="00E165F2" w:rsidRDefault="00E165F2" w:rsidP="00ED72FE">
            <w:pPr>
              <w:rPr>
                <w:b/>
                <w:sz w:val="21"/>
                <w:szCs w:val="21"/>
              </w:rPr>
            </w:pPr>
            <w:r w:rsidRPr="00E165F2">
              <w:rPr>
                <w:b/>
                <w:sz w:val="21"/>
                <w:szCs w:val="21"/>
              </w:rPr>
              <w:t>Expected Date for EERE Selection Notifications:</w:t>
            </w:r>
          </w:p>
        </w:tc>
        <w:tc>
          <w:tcPr>
            <w:tcW w:w="1890" w:type="dxa"/>
          </w:tcPr>
          <w:p w14:paraId="06E15114" w14:textId="63A25A56" w:rsidR="00ED72FE" w:rsidRPr="00603279" w:rsidRDefault="00A2573A" w:rsidP="00ED72FE">
            <w:pPr>
              <w:rPr>
                <w:sz w:val="21"/>
                <w:szCs w:val="21"/>
              </w:rPr>
            </w:pPr>
            <w:r w:rsidRPr="00603279">
              <w:rPr>
                <w:sz w:val="21"/>
                <w:szCs w:val="21"/>
              </w:rPr>
              <w:t>May 2014</w:t>
            </w:r>
          </w:p>
        </w:tc>
      </w:tr>
      <w:tr w:rsidR="00DB08C7" w:rsidRPr="00E165F2" w14:paraId="06E15118" w14:textId="77777777" w:rsidTr="00156B60">
        <w:trPr>
          <w:jc w:val="center"/>
        </w:trPr>
        <w:tc>
          <w:tcPr>
            <w:tcW w:w="6678" w:type="dxa"/>
          </w:tcPr>
          <w:p w14:paraId="06E15116" w14:textId="77777777" w:rsidR="00DB08C7" w:rsidRPr="00E165F2" w:rsidRDefault="00DB08C7" w:rsidP="00ED72FE">
            <w:pPr>
              <w:rPr>
                <w:b/>
                <w:sz w:val="21"/>
                <w:szCs w:val="21"/>
              </w:rPr>
            </w:pPr>
            <w:r>
              <w:rPr>
                <w:b/>
                <w:sz w:val="21"/>
                <w:szCs w:val="21"/>
              </w:rPr>
              <w:t>Expected Timeframe for Award Negotiations</w:t>
            </w:r>
            <w:r w:rsidR="007C0563">
              <w:rPr>
                <w:b/>
                <w:sz w:val="21"/>
                <w:szCs w:val="21"/>
              </w:rPr>
              <w:t>:</w:t>
            </w:r>
          </w:p>
        </w:tc>
        <w:tc>
          <w:tcPr>
            <w:tcW w:w="1890" w:type="dxa"/>
          </w:tcPr>
          <w:p w14:paraId="06E15117" w14:textId="115343AB" w:rsidR="00DB08C7" w:rsidRPr="00C11D72" w:rsidRDefault="00A2573A" w:rsidP="00ED72FE">
            <w:pPr>
              <w:rPr>
                <w:sz w:val="21"/>
                <w:szCs w:val="21"/>
                <w:highlight w:val="yellow"/>
              </w:rPr>
            </w:pPr>
            <w:r w:rsidRPr="00603279">
              <w:rPr>
                <w:sz w:val="21"/>
                <w:szCs w:val="21"/>
              </w:rPr>
              <w:t>June</w:t>
            </w:r>
            <w:r w:rsidR="00337B86" w:rsidRPr="00603279">
              <w:rPr>
                <w:sz w:val="21"/>
                <w:szCs w:val="21"/>
              </w:rPr>
              <w:t>/July</w:t>
            </w:r>
            <w:r w:rsidRPr="00603279">
              <w:rPr>
                <w:sz w:val="21"/>
                <w:szCs w:val="21"/>
              </w:rPr>
              <w:t xml:space="preserve"> 2014</w:t>
            </w:r>
          </w:p>
        </w:tc>
      </w:tr>
    </w:tbl>
    <w:p w14:paraId="06E1511A" w14:textId="7882D66F" w:rsidR="00ED72FE" w:rsidRPr="00073325" w:rsidRDefault="00FE5C7C" w:rsidP="00073325">
      <w:pPr>
        <w:ind w:left="360"/>
        <w:rPr>
          <w:sz w:val="20"/>
        </w:rPr>
      </w:pPr>
      <w:r>
        <w:tab/>
      </w:r>
    </w:p>
    <w:p w14:paraId="06E1511B" w14:textId="77777777" w:rsidR="00ED72FE" w:rsidRDefault="00ED72FE" w:rsidP="00F600D1">
      <w:pPr>
        <w:pStyle w:val="ListParagraph"/>
        <w:numPr>
          <w:ilvl w:val="0"/>
          <w:numId w:val="26"/>
        </w:numPr>
      </w:pPr>
      <w:r>
        <w:t xml:space="preserve">Applicants must submit a Concept Paper by the due date listed above to be eligible to submit a Full Application. </w:t>
      </w:r>
    </w:p>
    <w:p w14:paraId="06E1511C" w14:textId="77777777" w:rsidR="00ED72FE" w:rsidRDefault="00ED72FE" w:rsidP="00ED72FE"/>
    <w:p w14:paraId="06E1511D" w14:textId="540C58AF" w:rsidR="00ED72FE" w:rsidRDefault="00ED72FE" w:rsidP="00F600D1">
      <w:pPr>
        <w:pStyle w:val="ListParagraph"/>
        <w:numPr>
          <w:ilvl w:val="0"/>
          <w:numId w:val="26"/>
        </w:numPr>
      </w:pPr>
      <w:r>
        <w:t xml:space="preserve">To apply to this FOA, Applicants must register with and submit application materials through EERE Exchange at </w:t>
      </w:r>
      <w:hyperlink r:id="rId14" w:history="1">
        <w:r w:rsidR="0083434B" w:rsidRPr="000239AC">
          <w:rPr>
            <w:rStyle w:val="Hyperlink"/>
          </w:rPr>
          <w:t>https://eere-Exchange.energy.gov</w:t>
        </w:r>
      </w:hyperlink>
      <w:r w:rsidR="0083434B">
        <w:t>,</w:t>
      </w:r>
      <w:r>
        <w:t xml:space="preserve"> EERE’s online application portal.</w:t>
      </w:r>
      <w:r w:rsidR="00760577">
        <w:t xml:space="preserve"> Frequently asked questions for this FOA and the EERE Application process can be found at</w:t>
      </w:r>
      <w:r w:rsidR="001C3A97">
        <w:t xml:space="preserve"> </w:t>
      </w:r>
      <w:hyperlink r:id="rId15" w:history="1">
        <w:r w:rsidR="001C3A97" w:rsidRPr="00F65003">
          <w:rPr>
            <w:rStyle w:val="Hyperlink"/>
          </w:rPr>
          <w:t>https://eere-exchange.energy.gov/FAQ.aspx</w:t>
        </w:r>
      </w:hyperlink>
      <w:r w:rsidR="001C3A97">
        <w:t>.</w:t>
      </w:r>
      <w:r w:rsidR="00760577">
        <w:t xml:space="preserve"> </w:t>
      </w:r>
    </w:p>
    <w:p w14:paraId="06E1511E" w14:textId="77777777" w:rsidR="00ED72FE" w:rsidRDefault="00ED72FE" w:rsidP="00ED72FE"/>
    <w:p w14:paraId="06E1511F" w14:textId="78468631" w:rsidR="001F3C52" w:rsidRDefault="00DB08C7" w:rsidP="00F600D1">
      <w:pPr>
        <w:pStyle w:val="ListParagraph"/>
        <w:numPr>
          <w:ilvl w:val="0"/>
          <w:numId w:val="26"/>
        </w:numPr>
      </w:pPr>
      <w:r>
        <w:t xml:space="preserve">Applicants </w:t>
      </w:r>
      <w:r w:rsidR="003E29D8">
        <w:t>must</w:t>
      </w:r>
      <w:r>
        <w:t xml:space="preserve"> designate primary and backup points-of-contact</w:t>
      </w:r>
      <w:r w:rsidR="001C3A97">
        <w:t xml:space="preserve"> in EERE Exchange</w:t>
      </w:r>
      <w:r>
        <w:t xml:space="preserve"> with whom EERE will communicate to conduct award negotiations. </w:t>
      </w:r>
      <w:r w:rsidR="003E29D8">
        <w:t>If an application is selected for award negotiations, it is not a commitment to issue an award.</w:t>
      </w:r>
      <w:r w:rsidR="00BA09F8">
        <w:t xml:space="preserve"> </w:t>
      </w:r>
      <w:r w:rsidR="003E29D8">
        <w:t xml:space="preserve">It is imperative that the Applicant/Selectee </w:t>
      </w:r>
      <w:r w:rsidR="00F923EE">
        <w:t>be responsive</w:t>
      </w:r>
      <w:r w:rsidR="003E29D8">
        <w:t xml:space="preserve"> during award negotiations and meet negotiation deadlines. Failure to do so may result in </w:t>
      </w:r>
      <w:r w:rsidR="003E29D8" w:rsidRPr="00736275">
        <w:t>cancel</w:t>
      </w:r>
      <w:r w:rsidR="00736275">
        <w:t>l</w:t>
      </w:r>
      <w:r w:rsidR="003E29D8" w:rsidRPr="00736275">
        <w:t>ation</w:t>
      </w:r>
      <w:r w:rsidR="003E29D8">
        <w:t xml:space="preserve"> of further </w:t>
      </w:r>
      <w:r w:rsidR="00D6468A">
        <w:t xml:space="preserve">award </w:t>
      </w:r>
      <w:r w:rsidR="003E29D8">
        <w:t>negotiations and rescission of the Selection.</w:t>
      </w:r>
    </w:p>
    <w:p w14:paraId="06E15120" w14:textId="77777777" w:rsidR="001F3C52" w:rsidRDefault="001F3C52"/>
    <w:p w14:paraId="06E15121" w14:textId="77777777" w:rsidR="001F3C52" w:rsidRDefault="001F3C52">
      <w:pPr>
        <w:sectPr w:rsidR="001F3C52">
          <w:headerReference w:type="default" r:id="rId16"/>
          <w:footerReference w:type="default" r:id="rId17"/>
          <w:pgSz w:w="12240" w:h="15840"/>
          <w:pgMar w:top="1440" w:right="1440" w:bottom="1440" w:left="1440" w:header="720" w:footer="720" w:gutter="0"/>
          <w:cols w:space="720"/>
          <w:docGrid w:linePitch="360"/>
        </w:sectPr>
      </w:pPr>
    </w:p>
    <w:p w14:paraId="06E15122" w14:textId="77777777" w:rsidR="001F3C52" w:rsidRPr="00E168B9" w:rsidRDefault="00E168B9" w:rsidP="00ED72FE">
      <w:pPr>
        <w:jc w:val="center"/>
        <w:rPr>
          <w:b/>
          <w:smallCaps/>
          <w:sz w:val="40"/>
          <w:szCs w:val="40"/>
          <w:u w:val="single"/>
        </w:rPr>
      </w:pPr>
      <w:r w:rsidRPr="00E168B9">
        <w:rPr>
          <w:b/>
          <w:smallCaps/>
          <w:sz w:val="40"/>
          <w:szCs w:val="40"/>
          <w:u w:val="single"/>
        </w:rPr>
        <w:lastRenderedPageBreak/>
        <w:t>Table of Contents</w:t>
      </w:r>
    </w:p>
    <w:p w14:paraId="06E15123" w14:textId="77777777" w:rsidR="001F3C52" w:rsidRDefault="001F3C52"/>
    <w:p w14:paraId="7661226C" w14:textId="77777777" w:rsidR="000D78FB" w:rsidRDefault="00F967C1">
      <w:pPr>
        <w:pStyle w:val="TOC1"/>
        <w:tabs>
          <w:tab w:val="right" w:leader="dot" w:pos="9350"/>
        </w:tabs>
        <w:rPr>
          <w:rFonts w:eastAsiaTheme="minorEastAsia"/>
          <w:b w:val="0"/>
          <w:bCs w:val="0"/>
          <w:caps w:val="0"/>
          <w:noProof/>
          <w:sz w:val="22"/>
          <w:szCs w:val="22"/>
        </w:rPr>
      </w:pPr>
      <w:r>
        <w:fldChar w:fldCharType="begin"/>
      </w:r>
      <w:r w:rsidR="008A6DA1">
        <w:instrText xml:space="preserve"> TOC \h \z \t "FOA Template Style 1,1,FOA Template Style 2,2,FOA Template Style 3,3,FOA Template Header 1,1" </w:instrText>
      </w:r>
      <w:r>
        <w:fldChar w:fldCharType="separate"/>
      </w:r>
      <w:hyperlink w:anchor="_Toc363653118" w:history="1">
        <w:r w:rsidR="000D78FB" w:rsidRPr="008D584E">
          <w:rPr>
            <w:rStyle w:val="Hyperlink"/>
            <w:noProof/>
          </w:rPr>
          <w:t>Executive Summary</w:t>
        </w:r>
        <w:r w:rsidR="000D78FB">
          <w:rPr>
            <w:noProof/>
            <w:webHidden/>
          </w:rPr>
          <w:tab/>
        </w:r>
        <w:r w:rsidR="000D78FB">
          <w:rPr>
            <w:noProof/>
            <w:webHidden/>
          </w:rPr>
          <w:fldChar w:fldCharType="begin"/>
        </w:r>
        <w:r w:rsidR="000D78FB">
          <w:rPr>
            <w:noProof/>
            <w:webHidden/>
          </w:rPr>
          <w:instrText xml:space="preserve"> PAGEREF _Toc363653118 \h </w:instrText>
        </w:r>
        <w:r w:rsidR="000D78FB">
          <w:rPr>
            <w:noProof/>
            <w:webHidden/>
          </w:rPr>
        </w:r>
        <w:r w:rsidR="000D78FB">
          <w:rPr>
            <w:noProof/>
            <w:webHidden/>
          </w:rPr>
          <w:fldChar w:fldCharType="separate"/>
        </w:r>
        <w:r w:rsidR="00095A1D">
          <w:rPr>
            <w:noProof/>
            <w:webHidden/>
          </w:rPr>
          <w:t>1</w:t>
        </w:r>
        <w:r w:rsidR="000D78FB">
          <w:rPr>
            <w:noProof/>
            <w:webHidden/>
          </w:rPr>
          <w:fldChar w:fldCharType="end"/>
        </w:r>
      </w:hyperlink>
    </w:p>
    <w:p w14:paraId="07728DF0" w14:textId="77777777" w:rsidR="000D78FB" w:rsidRDefault="00095A1D">
      <w:pPr>
        <w:pStyle w:val="TOC1"/>
        <w:tabs>
          <w:tab w:val="left" w:pos="480"/>
          <w:tab w:val="right" w:leader="dot" w:pos="9350"/>
        </w:tabs>
        <w:rPr>
          <w:rFonts w:eastAsiaTheme="minorEastAsia"/>
          <w:b w:val="0"/>
          <w:bCs w:val="0"/>
          <w:caps w:val="0"/>
          <w:noProof/>
          <w:sz w:val="22"/>
          <w:szCs w:val="22"/>
        </w:rPr>
      </w:pPr>
      <w:hyperlink w:anchor="_Toc363653119" w:history="1">
        <w:r w:rsidR="000D78FB" w:rsidRPr="008D584E">
          <w:rPr>
            <w:rStyle w:val="Hyperlink"/>
            <w:noProof/>
          </w:rPr>
          <w:t>I.</w:t>
        </w:r>
        <w:r w:rsidR="000D78FB">
          <w:rPr>
            <w:rFonts w:eastAsiaTheme="minorEastAsia"/>
            <w:b w:val="0"/>
            <w:bCs w:val="0"/>
            <w:caps w:val="0"/>
            <w:noProof/>
            <w:sz w:val="22"/>
            <w:szCs w:val="22"/>
          </w:rPr>
          <w:tab/>
        </w:r>
        <w:r w:rsidR="000D78FB" w:rsidRPr="008D584E">
          <w:rPr>
            <w:rStyle w:val="Hyperlink"/>
            <w:noProof/>
          </w:rPr>
          <w:t>Funding Opportunity Description</w:t>
        </w:r>
        <w:r w:rsidR="000D78FB">
          <w:rPr>
            <w:noProof/>
            <w:webHidden/>
          </w:rPr>
          <w:tab/>
        </w:r>
        <w:r w:rsidR="000D78FB">
          <w:rPr>
            <w:noProof/>
            <w:webHidden/>
          </w:rPr>
          <w:fldChar w:fldCharType="begin"/>
        </w:r>
        <w:r w:rsidR="000D78FB">
          <w:rPr>
            <w:noProof/>
            <w:webHidden/>
          </w:rPr>
          <w:instrText xml:space="preserve"> PAGEREF _Toc363653119 \h </w:instrText>
        </w:r>
        <w:r w:rsidR="000D78FB">
          <w:rPr>
            <w:noProof/>
            <w:webHidden/>
          </w:rPr>
        </w:r>
        <w:r w:rsidR="000D78FB">
          <w:rPr>
            <w:noProof/>
            <w:webHidden/>
          </w:rPr>
          <w:fldChar w:fldCharType="separate"/>
        </w:r>
        <w:r>
          <w:rPr>
            <w:noProof/>
            <w:webHidden/>
          </w:rPr>
          <w:t>2</w:t>
        </w:r>
        <w:r w:rsidR="000D78FB">
          <w:rPr>
            <w:noProof/>
            <w:webHidden/>
          </w:rPr>
          <w:fldChar w:fldCharType="end"/>
        </w:r>
      </w:hyperlink>
    </w:p>
    <w:p w14:paraId="50BBD7AD" w14:textId="77777777" w:rsidR="000D78FB" w:rsidRDefault="00095A1D">
      <w:pPr>
        <w:pStyle w:val="TOC2"/>
        <w:tabs>
          <w:tab w:val="left" w:pos="720"/>
          <w:tab w:val="right" w:leader="dot" w:pos="9350"/>
        </w:tabs>
        <w:rPr>
          <w:rFonts w:eastAsiaTheme="minorEastAsia"/>
          <w:smallCaps w:val="0"/>
          <w:noProof/>
          <w:sz w:val="22"/>
          <w:szCs w:val="22"/>
        </w:rPr>
      </w:pPr>
      <w:hyperlink w:anchor="_Toc363653120" w:history="1">
        <w:r w:rsidR="000D78FB" w:rsidRPr="008D584E">
          <w:rPr>
            <w:rStyle w:val="Hyperlink"/>
            <w:noProof/>
          </w:rPr>
          <w:t>A.</w:t>
        </w:r>
        <w:r w:rsidR="000D78FB">
          <w:rPr>
            <w:rFonts w:eastAsiaTheme="minorEastAsia"/>
            <w:smallCaps w:val="0"/>
            <w:noProof/>
            <w:sz w:val="22"/>
            <w:szCs w:val="22"/>
          </w:rPr>
          <w:tab/>
        </w:r>
        <w:r w:rsidR="000D78FB" w:rsidRPr="008D584E">
          <w:rPr>
            <w:rStyle w:val="Hyperlink"/>
            <w:noProof/>
          </w:rPr>
          <w:t>Background</w:t>
        </w:r>
        <w:r w:rsidR="000D78FB">
          <w:rPr>
            <w:noProof/>
            <w:webHidden/>
          </w:rPr>
          <w:tab/>
        </w:r>
        <w:r w:rsidR="000D78FB">
          <w:rPr>
            <w:noProof/>
            <w:webHidden/>
          </w:rPr>
          <w:fldChar w:fldCharType="begin"/>
        </w:r>
        <w:r w:rsidR="000D78FB">
          <w:rPr>
            <w:noProof/>
            <w:webHidden/>
          </w:rPr>
          <w:instrText xml:space="preserve"> PAGEREF _Toc363653120 \h </w:instrText>
        </w:r>
        <w:r w:rsidR="000D78FB">
          <w:rPr>
            <w:noProof/>
            <w:webHidden/>
          </w:rPr>
        </w:r>
        <w:r w:rsidR="000D78FB">
          <w:rPr>
            <w:noProof/>
            <w:webHidden/>
          </w:rPr>
          <w:fldChar w:fldCharType="separate"/>
        </w:r>
        <w:r>
          <w:rPr>
            <w:noProof/>
            <w:webHidden/>
          </w:rPr>
          <w:t>2</w:t>
        </w:r>
        <w:r w:rsidR="000D78FB">
          <w:rPr>
            <w:noProof/>
            <w:webHidden/>
          </w:rPr>
          <w:fldChar w:fldCharType="end"/>
        </w:r>
      </w:hyperlink>
    </w:p>
    <w:p w14:paraId="514DD71F" w14:textId="77777777" w:rsidR="000D78FB" w:rsidRDefault="00095A1D">
      <w:pPr>
        <w:pStyle w:val="TOC2"/>
        <w:tabs>
          <w:tab w:val="left" w:pos="720"/>
          <w:tab w:val="right" w:leader="dot" w:pos="9350"/>
        </w:tabs>
        <w:rPr>
          <w:rFonts w:eastAsiaTheme="minorEastAsia"/>
          <w:smallCaps w:val="0"/>
          <w:noProof/>
          <w:sz w:val="22"/>
          <w:szCs w:val="22"/>
        </w:rPr>
      </w:pPr>
      <w:hyperlink w:anchor="_Toc363653121" w:history="1">
        <w:r w:rsidR="000D78FB" w:rsidRPr="008D584E">
          <w:rPr>
            <w:rStyle w:val="Hyperlink"/>
            <w:noProof/>
          </w:rPr>
          <w:t>B.</w:t>
        </w:r>
        <w:r w:rsidR="000D78FB">
          <w:rPr>
            <w:rFonts w:eastAsiaTheme="minorEastAsia"/>
            <w:smallCaps w:val="0"/>
            <w:noProof/>
            <w:sz w:val="22"/>
            <w:szCs w:val="22"/>
          </w:rPr>
          <w:tab/>
        </w:r>
        <w:r w:rsidR="000D78FB" w:rsidRPr="008D584E">
          <w:rPr>
            <w:rStyle w:val="Hyperlink"/>
            <w:noProof/>
          </w:rPr>
          <w:t>Scope of Announcement</w:t>
        </w:r>
        <w:r w:rsidR="000D78FB">
          <w:rPr>
            <w:noProof/>
            <w:webHidden/>
          </w:rPr>
          <w:tab/>
        </w:r>
        <w:r w:rsidR="000D78FB">
          <w:rPr>
            <w:noProof/>
            <w:webHidden/>
          </w:rPr>
          <w:fldChar w:fldCharType="begin"/>
        </w:r>
        <w:r w:rsidR="000D78FB">
          <w:rPr>
            <w:noProof/>
            <w:webHidden/>
          </w:rPr>
          <w:instrText xml:space="preserve"> PAGEREF _Toc363653121 \h </w:instrText>
        </w:r>
        <w:r w:rsidR="000D78FB">
          <w:rPr>
            <w:noProof/>
            <w:webHidden/>
          </w:rPr>
        </w:r>
        <w:r w:rsidR="000D78FB">
          <w:rPr>
            <w:noProof/>
            <w:webHidden/>
          </w:rPr>
          <w:fldChar w:fldCharType="separate"/>
        </w:r>
        <w:r>
          <w:rPr>
            <w:noProof/>
            <w:webHidden/>
          </w:rPr>
          <w:t>5</w:t>
        </w:r>
        <w:r w:rsidR="000D78FB">
          <w:rPr>
            <w:noProof/>
            <w:webHidden/>
          </w:rPr>
          <w:fldChar w:fldCharType="end"/>
        </w:r>
      </w:hyperlink>
    </w:p>
    <w:p w14:paraId="3242A0D8" w14:textId="77777777" w:rsidR="000D78FB" w:rsidRDefault="00095A1D">
      <w:pPr>
        <w:pStyle w:val="TOC2"/>
        <w:tabs>
          <w:tab w:val="left" w:pos="720"/>
          <w:tab w:val="right" w:leader="dot" w:pos="9350"/>
        </w:tabs>
        <w:rPr>
          <w:rFonts w:eastAsiaTheme="minorEastAsia"/>
          <w:smallCaps w:val="0"/>
          <w:noProof/>
          <w:sz w:val="22"/>
          <w:szCs w:val="22"/>
        </w:rPr>
      </w:pPr>
      <w:hyperlink w:anchor="_Toc363653122" w:history="1">
        <w:r w:rsidR="000D78FB" w:rsidRPr="008D584E">
          <w:rPr>
            <w:rStyle w:val="Hyperlink"/>
            <w:noProof/>
          </w:rPr>
          <w:t>C.</w:t>
        </w:r>
        <w:r w:rsidR="000D78FB">
          <w:rPr>
            <w:rFonts w:eastAsiaTheme="minorEastAsia"/>
            <w:smallCaps w:val="0"/>
            <w:noProof/>
            <w:sz w:val="22"/>
            <w:szCs w:val="22"/>
          </w:rPr>
          <w:tab/>
        </w:r>
        <w:r w:rsidR="000D78FB" w:rsidRPr="008D584E">
          <w:rPr>
            <w:rStyle w:val="Hyperlink"/>
            <w:noProof/>
          </w:rPr>
          <w:t>Topic Areas/Technical Areas of Interest</w:t>
        </w:r>
        <w:r w:rsidR="000D78FB">
          <w:rPr>
            <w:noProof/>
            <w:webHidden/>
          </w:rPr>
          <w:tab/>
        </w:r>
        <w:r w:rsidR="000D78FB">
          <w:rPr>
            <w:noProof/>
            <w:webHidden/>
          </w:rPr>
          <w:fldChar w:fldCharType="begin"/>
        </w:r>
        <w:r w:rsidR="000D78FB">
          <w:rPr>
            <w:noProof/>
            <w:webHidden/>
          </w:rPr>
          <w:instrText xml:space="preserve"> PAGEREF _Toc363653122 \h </w:instrText>
        </w:r>
        <w:r w:rsidR="000D78FB">
          <w:rPr>
            <w:noProof/>
            <w:webHidden/>
          </w:rPr>
        </w:r>
        <w:r w:rsidR="000D78FB">
          <w:rPr>
            <w:noProof/>
            <w:webHidden/>
          </w:rPr>
          <w:fldChar w:fldCharType="separate"/>
        </w:r>
        <w:r>
          <w:rPr>
            <w:noProof/>
            <w:webHidden/>
          </w:rPr>
          <w:t>6</w:t>
        </w:r>
        <w:r w:rsidR="000D78FB">
          <w:rPr>
            <w:noProof/>
            <w:webHidden/>
          </w:rPr>
          <w:fldChar w:fldCharType="end"/>
        </w:r>
      </w:hyperlink>
    </w:p>
    <w:p w14:paraId="41215D7A" w14:textId="77777777" w:rsidR="000D78FB" w:rsidRDefault="00095A1D">
      <w:pPr>
        <w:pStyle w:val="TOC2"/>
        <w:tabs>
          <w:tab w:val="left" w:pos="720"/>
          <w:tab w:val="right" w:leader="dot" w:pos="9350"/>
        </w:tabs>
        <w:rPr>
          <w:rFonts w:eastAsiaTheme="minorEastAsia"/>
          <w:smallCaps w:val="0"/>
          <w:noProof/>
          <w:sz w:val="22"/>
          <w:szCs w:val="22"/>
        </w:rPr>
      </w:pPr>
      <w:hyperlink w:anchor="_Toc363653123" w:history="1">
        <w:r w:rsidR="000D78FB" w:rsidRPr="008D584E">
          <w:rPr>
            <w:rStyle w:val="Hyperlink"/>
            <w:noProof/>
          </w:rPr>
          <w:t>D.</w:t>
        </w:r>
        <w:r w:rsidR="000D78FB">
          <w:rPr>
            <w:rFonts w:eastAsiaTheme="minorEastAsia"/>
            <w:smallCaps w:val="0"/>
            <w:noProof/>
            <w:sz w:val="22"/>
            <w:szCs w:val="22"/>
          </w:rPr>
          <w:tab/>
        </w:r>
        <w:r w:rsidR="000D78FB" w:rsidRPr="008D584E">
          <w:rPr>
            <w:rStyle w:val="Hyperlink"/>
            <w:noProof/>
          </w:rPr>
          <w:t>Additional Information</w:t>
        </w:r>
        <w:r w:rsidR="000D78FB">
          <w:rPr>
            <w:noProof/>
            <w:webHidden/>
          </w:rPr>
          <w:tab/>
        </w:r>
        <w:r w:rsidR="000D78FB">
          <w:rPr>
            <w:noProof/>
            <w:webHidden/>
          </w:rPr>
          <w:fldChar w:fldCharType="begin"/>
        </w:r>
        <w:r w:rsidR="000D78FB">
          <w:rPr>
            <w:noProof/>
            <w:webHidden/>
          </w:rPr>
          <w:instrText xml:space="preserve"> PAGEREF _Toc363653123 \h </w:instrText>
        </w:r>
        <w:r w:rsidR="000D78FB">
          <w:rPr>
            <w:noProof/>
            <w:webHidden/>
          </w:rPr>
        </w:r>
        <w:r w:rsidR="000D78FB">
          <w:rPr>
            <w:noProof/>
            <w:webHidden/>
          </w:rPr>
          <w:fldChar w:fldCharType="separate"/>
        </w:r>
        <w:r>
          <w:rPr>
            <w:noProof/>
            <w:webHidden/>
          </w:rPr>
          <w:t>12</w:t>
        </w:r>
        <w:r w:rsidR="000D78FB">
          <w:rPr>
            <w:noProof/>
            <w:webHidden/>
          </w:rPr>
          <w:fldChar w:fldCharType="end"/>
        </w:r>
      </w:hyperlink>
    </w:p>
    <w:p w14:paraId="380BF773" w14:textId="77777777" w:rsidR="000D78FB" w:rsidRDefault="00095A1D">
      <w:pPr>
        <w:pStyle w:val="TOC2"/>
        <w:tabs>
          <w:tab w:val="left" w:pos="720"/>
          <w:tab w:val="right" w:leader="dot" w:pos="9350"/>
        </w:tabs>
        <w:rPr>
          <w:rFonts w:eastAsiaTheme="minorEastAsia"/>
          <w:smallCaps w:val="0"/>
          <w:noProof/>
          <w:sz w:val="22"/>
          <w:szCs w:val="22"/>
        </w:rPr>
      </w:pPr>
      <w:hyperlink w:anchor="_Toc363653124" w:history="1">
        <w:r w:rsidR="000D78FB" w:rsidRPr="008D584E">
          <w:rPr>
            <w:rStyle w:val="Hyperlink"/>
            <w:noProof/>
          </w:rPr>
          <w:t>E.</w:t>
        </w:r>
        <w:r w:rsidR="000D78FB">
          <w:rPr>
            <w:rFonts w:eastAsiaTheme="minorEastAsia"/>
            <w:smallCaps w:val="0"/>
            <w:noProof/>
            <w:sz w:val="22"/>
            <w:szCs w:val="22"/>
          </w:rPr>
          <w:tab/>
        </w:r>
        <w:r w:rsidR="000D78FB" w:rsidRPr="008D584E">
          <w:rPr>
            <w:rStyle w:val="Hyperlink"/>
            <w:noProof/>
          </w:rPr>
          <w:t>Applications Specifically Not of Interest</w:t>
        </w:r>
        <w:r w:rsidR="000D78FB">
          <w:rPr>
            <w:noProof/>
            <w:webHidden/>
          </w:rPr>
          <w:tab/>
        </w:r>
        <w:r w:rsidR="000D78FB">
          <w:rPr>
            <w:noProof/>
            <w:webHidden/>
          </w:rPr>
          <w:fldChar w:fldCharType="begin"/>
        </w:r>
        <w:r w:rsidR="000D78FB">
          <w:rPr>
            <w:noProof/>
            <w:webHidden/>
          </w:rPr>
          <w:instrText xml:space="preserve"> PAGEREF _Toc363653124 \h </w:instrText>
        </w:r>
        <w:r w:rsidR="000D78FB">
          <w:rPr>
            <w:noProof/>
            <w:webHidden/>
          </w:rPr>
        </w:r>
        <w:r w:rsidR="000D78FB">
          <w:rPr>
            <w:noProof/>
            <w:webHidden/>
          </w:rPr>
          <w:fldChar w:fldCharType="separate"/>
        </w:r>
        <w:r>
          <w:rPr>
            <w:noProof/>
            <w:webHidden/>
          </w:rPr>
          <w:t>13</w:t>
        </w:r>
        <w:r w:rsidR="000D78FB">
          <w:rPr>
            <w:noProof/>
            <w:webHidden/>
          </w:rPr>
          <w:fldChar w:fldCharType="end"/>
        </w:r>
      </w:hyperlink>
    </w:p>
    <w:p w14:paraId="3E20C05B" w14:textId="77777777" w:rsidR="000D78FB" w:rsidRDefault="00095A1D">
      <w:pPr>
        <w:pStyle w:val="TOC1"/>
        <w:tabs>
          <w:tab w:val="left" w:pos="480"/>
          <w:tab w:val="right" w:leader="dot" w:pos="9350"/>
        </w:tabs>
        <w:rPr>
          <w:rFonts w:eastAsiaTheme="minorEastAsia"/>
          <w:b w:val="0"/>
          <w:bCs w:val="0"/>
          <w:caps w:val="0"/>
          <w:noProof/>
          <w:sz w:val="22"/>
          <w:szCs w:val="22"/>
        </w:rPr>
      </w:pPr>
      <w:hyperlink w:anchor="_Toc363653125" w:history="1">
        <w:r w:rsidR="000D78FB" w:rsidRPr="008D584E">
          <w:rPr>
            <w:rStyle w:val="Hyperlink"/>
            <w:noProof/>
          </w:rPr>
          <w:t>II.</w:t>
        </w:r>
        <w:r w:rsidR="000D78FB">
          <w:rPr>
            <w:rFonts w:eastAsiaTheme="minorEastAsia"/>
            <w:b w:val="0"/>
            <w:bCs w:val="0"/>
            <w:caps w:val="0"/>
            <w:noProof/>
            <w:sz w:val="22"/>
            <w:szCs w:val="22"/>
          </w:rPr>
          <w:tab/>
        </w:r>
        <w:r w:rsidR="000D78FB" w:rsidRPr="008D584E">
          <w:rPr>
            <w:rStyle w:val="Hyperlink"/>
            <w:noProof/>
          </w:rPr>
          <w:t>Award Information</w:t>
        </w:r>
        <w:r w:rsidR="000D78FB">
          <w:rPr>
            <w:noProof/>
            <w:webHidden/>
          </w:rPr>
          <w:tab/>
        </w:r>
        <w:r w:rsidR="000D78FB">
          <w:rPr>
            <w:noProof/>
            <w:webHidden/>
          </w:rPr>
          <w:fldChar w:fldCharType="begin"/>
        </w:r>
        <w:r w:rsidR="000D78FB">
          <w:rPr>
            <w:noProof/>
            <w:webHidden/>
          </w:rPr>
          <w:instrText xml:space="preserve"> PAGEREF _Toc363653125 \h </w:instrText>
        </w:r>
        <w:r w:rsidR="000D78FB">
          <w:rPr>
            <w:noProof/>
            <w:webHidden/>
          </w:rPr>
        </w:r>
        <w:r w:rsidR="000D78FB">
          <w:rPr>
            <w:noProof/>
            <w:webHidden/>
          </w:rPr>
          <w:fldChar w:fldCharType="separate"/>
        </w:r>
        <w:r>
          <w:rPr>
            <w:noProof/>
            <w:webHidden/>
          </w:rPr>
          <w:t>14</w:t>
        </w:r>
        <w:r w:rsidR="000D78FB">
          <w:rPr>
            <w:noProof/>
            <w:webHidden/>
          </w:rPr>
          <w:fldChar w:fldCharType="end"/>
        </w:r>
      </w:hyperlink>
    </w:p>
    <w:p w14:paraId="09804B23" w14:textId="77777777" w:rsidR="000D78FB" w:rsidRDefault="00095A1D">
      <w:pPr>
        <w:pStyle w:val="TOC2"/>
        <w:tabs>
          <w:tab w:val="left" w:pos="720"/>
          <w:tab w:val="right" w:leader="dot" w:pos="9350"/>
        </w:tabs>
        <w:rPr>
          <w:rFonts w:eastAsiaTheme="minorEastAsia"/>
          <w:smallCaps w:val="0"/>
          <w:noProof/>
          <w:sz w:val="22"/>
          <w:szCs w:val="22"/>
        </w:rPr>
      </w:pPr>
      <w:hyperlink w:anchor="_Toc363653126" w:history="1">
        <w:r w:rsidR="000D78FB" w:rsidRPr="008D584E">
          <w:rPr>
            <w:rStyle w:val="Hyperlink"/>
            <w:noProof/>
          </w:rPr>
          <w:t>A.</w:t>
        </w:r>
        <w:r w:rsidR="000D78FB">
          <w:rPr>
            <w:rFonts w:eastAsiaTheme="minorEastAsia"/>
            <w:smallCaps w:val="0"/>
            <w:noProof/>
            <w:sz w:val="22"/>
            <w:szCs w:val="22"/>
          </w:rPr>
          <w:tab/>
        </w:r>
        <w:r w:rsidR="000D78FB" w:rsidRPr="008D584E">
          <w:rPr>
            <w:rStyle w:val="Hyperlink"/>
            <w:noProof/>
          </w:rPr>
          <w:t>Award Overview</w:t>
        </w:r>
        <w:r w:rsidR="000D78FB">
          <w:rPr>
            <w:noProof/>
            <w:webHidden/>
          </w:rPr>
          <w:tab/>
        </w:r>
        <w:r w:rsidR="000D78FB">
          <w:rPr>
            <w:noProof/>
            <w:webHidden/>
          </w:rPr>
          <w:fldChar w:fldCharType="begin"/>
        </w:r>
        <w:r w:rsidR="000D78FB">
          <w:rPr>
            <w:noProof/>
            <w:webHidden/>
          </w:rPr>
          <w:instrText xml:space="preserve"> PAGEREF _Toc363653126 \h </w:instrText>
        </w:r>
        <w:r w:rsidR="000D78FB">
          <w:rPr>
            <w:noProof/>
            <w:webHidden/>
          </w:rPr>
        </w:r>
        <w:r w:rsidR="000D78FB">
          <w:rPr>
            <w:noProof/>
            <w:webHidden/>
          </w:rPr>
          <w:fldChar w:fldCharType="separate"/>
        </w:r>
        <w:r>
          <w:rPr>
            <w:noProof/>
            <w:webHidden/>
          </w:rPr>
          <w:t>14</w:t>
        </w:r>
        <w:r w:rsidR="000D78FB">
          <w:rPr>
            <w:noProof/>
            <w:webHidden/>
          </w:rPr>
          <w:fldChar w:fldCharType="end"/>
        </w:r>
      </w:hyperlink>
    </w:p>
    <w:p w14:paraId="19CF3CA8" w14:textId="77777777" w:rsidR="000D78FB" w:rsidRDefault="00095A1D">
      <w:pPr>
        <w:pStyle w:val="TOC3"/>
        <w:tabs>
          <w:tab w:val="left" w:pos="960"/>
          <w:tab w:val="right" w:leader="dot" w:pos="9350"/>
        </w:tabs>
        <w:rPr>
          <w:rFonts w:eastAsiaTheme="minorEastAsia"/>
          <w:i w:val="0"/>
          <w:iCs w:val="0"/>
          <w:noProof/>
          <w:sz w:val="22"/>
          <w:szCs w:val="22"/>
        </w:rPr>
      </w:pPr>
      <w:hyperlink w:anchor="_Toc363653127" w:history="1">
        <w:r w:rsidR="000D78FB" w:rsidRPr="008D584E">
          <w:rPr>
            <w:rStyle w:val="Hyperlink"/>
            <w:noProof/>
          </w:rPr>
          <w:t>1.</w:t>
        </w:r>
        <w:r w:rsidR="000D78FB">
          <w:rPr>
            <w:rFonts w:eastAsiaTheme="minorEastAsia"/>
            <w:i w:val="0"/>
            <w:iCs w:val="0"/>
            <w:noProof/>
            <w:sz w:val="22"/>
            <w:szCs w:val="22"/>
          </w:rPr>
          <w:tab/>
        </w:r>
        <w:r w:rsidR="000D78FB" w:rsidRPr="008D584E">
          <w:rPr>
            <w:rStyle w:val="Hyperlink"/>
            <w:noProof/>
          </w:rPr>
          <w:t>Estimated Funding</w:t>
        </w:r>
        <w:r w:rsidR="000D78FB">
          <w:rPr>
            <w:noProof/>
            <w:webHidden/>
          </w:rPr>
          <w:tab/>
        </w:r>
        <w:r w:rsidR="000D78FB">
          <w:rPr>
            <w:noProof/>
            <w:webHidden/>
          </w:rPr>
          <w:fldChar w:fldCharType="begin"/>
        </w:r>
        <w:r w:rsidR="000D78FB">
          <w:rPr>
            <w:noProof/>
            <w:webHidden/>
          </w:rPr>
          <w:instrText xml:space="preserve"> PAGEREF _Toc363653127 \h </w:instrText>
        </w:r>
        <w:r w:rsidR="000D78FB">
          <w:rPr>
            <w:noProof/>
            <w:webHidden/>
          </w:rPr>
        </w:r>
        <w:r w:rsidR="000D78FB">
          <w:rPr>
            <w:noProof/>
            <w:webHidden/>
          </w:rPr>
          <w:fldChar w:fldCharType="separate"/>
        </w:r>
        <w:r>
          <w:rPr>
            <w:noProof/>
            <w:webHidden/>
          </w:rPr>
          <w:t>14</w:t>
        </w:r>
        <w:r w:rsidR="000D78FB">
          <w:rPr>
            <w:noProof/>
            <w:webHidden/>
          </w:rPr>
          <w:fldChar w:fldCharType="end"/>
        </w:r>
      </w:hyperlink>
    </w:p>
    <w:p w14:paraId="3E56C2B0" w14:textId="77777777" w:rsidR="000D78FB" w:rsidRDefault="00095A1D">
      <w:pPr>
        <w:pStyle w:val="TOC3"/>
        <w:tabs>
          <w:tab w:val="left" w:pos="960"/>
          <w:tab w:val="right" w:leader="dot" w:pos="9350"/>
        </w:tabs>
        <w:rPr>
          <w:rFonts w:eastAsiaTheme="minorEastAsia"/>
          <w:i w:val="0"/>
          <w:iCs w:val="0"/>
          <w:noProof/>
          <w:sz w:val="22"/>
          <w:szCs w:val="22"/>
        </w:rPr>
      </w:pPr>
      <w:hyperlink w:anchor="_Toc363653128" w:history="1">
        <w:r w:rsidR="000D78FB" w:rsidRPr="008D584E">
          <w:rPr>
            <w:rStyle w:val="Hyperlink"/>
            <w:noProof/>
          </w:rPr>
          <w:t>2.</w:t>
        </w:r>
        <w:r w:rsidR="000D78FB">
          <w:rPr>
            <w:rFonts w:eastAsiaTheme="minorEastAsia"/>
            <w:i w:val="0"/>
            <w:iCs w:val="0"/>
            <w:noProof/>
            <w:sz w:val="22"/>
            <w:szCs w:val="22"/>
          </w:rPr>
          <w:tab/>
        </w:r>
        <w:r w:rsidR="000D78FB" w:rsidRPr="008D584E">
          <w:rPr>
            <w:rStyle w:val="Hyperlink"/>
            <w:noProof/>
          </w:rPr>
          <w:t>Period of Performance</w:t>
        </w:r>
        <w:r w:rsidR="000D78FB">
          <w:rPr>
            <w:noProof/>
            <w:webHidden/>
          </w:rPr>
          <w:tab/>
        </w:r>
        <w:r w:rsidR="000D78FB">
          <w:rPr>
            <w:noProof/>
            <w:webHidden/>
          </w:rPr>
          <w:fldChar w:fldCharType="begin"/>
        </w:r>
        <w:r w:rsidR="000D78FB">
          <w:rPr>
            <w:noProof/>
            <w:webHidden/>
          </w:rPr>
          <w:instrText xml:space="preserve"> PAGEREF _Toc363653128 \h </w:instrText>
        </w:r>
        <w:r w:rsidR="000D78FB">
          <w:rPr>
            <w:noProof/>
            <w:webHidden/>
          </w:rPr>
        </w:r>
        <w:r w:rsidR="000D78FB">
          <w:rPr>
            <w:noProof/>
            <w:webHidden/>
          </w:rPr>
          <w:fldChar w:fldCharType="separate"/>
        </w:r>
        <w:r>
          <w:rPr>
            <w:noProof/>
            <w:webHidden/>
          </w:rPr>
          <w:t>14</w:t>
        </w:r>
        <w:r w:rsidR="000D78FB">
          <w:rPr>
            <w:noProof/>
            <w:webHidden/>
          </w:rPr>
          <w:fldChar w:fldCharType="end"/>
        </w:r>
      </w:hyperlink>
    </w:p>
    <w:p w14:paraId="2177A29F" w14:textId="77777777" w:rsidR="000D78FB" w:rsidRDefault="00095A1D">
      <w:pPr>
        <w:pStyle w:val="TOC3"/>
        <w:tabs>
          <w:tab w:val="left" w:pos="960"/>
          <w:tab w:val="right" w:leader="dot" w:pos="9350"/>
        </w:tabs>
        <w:rPr>
          <w:rFonts w:eastAsiaTheme="minorEastAsia"/>
          <w:i w:val="0"/>
          <w:iCs w:val="0"/>
          <w:noProof/>
          <w:sz w:val="22"/>
          <w:szCs w:val="22"/>
        </w:rPr>
      </w:pPr>
      <w:hyperlink w:anchor="_Toc363653129" w:history="1">
        <w:r w:rsidR="000D78FB" w:rsidRPr="008D584E">
          <w:rPr>
            <w:rStyle w:val="Hyperlink"/>
            <w:noProof/>
          </w:rPr>
          <w:t>3.</w:t>
        </w:r>
        <w:r w:rsidR="000D78FB">
          <w:rPr>
            <w:rFonts w:eastAsiaTheme="minorEastAsia"/>
            <w:i w:val="0"/>
            <w:iCs w:val="0"/>
            <w:noProof/>
            <w:sz w:val="22"/>
            <w:szCs w:val="22"/>
          </w:rPr>
          <w:tab/>
        </w:r>
        <w:r w:rsidR="000D78FB" w:rsidRPr="008D584E">
          <w:rPr>
            <w:rStyle w:val="Hyperlink"/>
            <w:noProof/>
          </w:rPr>
          <w:t>New Applications Only</w:t>
        </w:r>
        <w:r w:rsidR="000D78FB">
          <w:rPr>
            <w:noProof/>
            <w:webHidden/>
          </w:rPr>
          <w:tab/>
        </w:r>
        <w:r w:rsidR="000D78FB">
          <w:rPr>
            <w:noProof/>
            <w:webHidden/>
          </w:rPr>
          <w:fldChar w:fldCharType="begin"/>
        </w:r>
        <w:r w:rsidR="000D78FB">
          <w:rPr>
            <w:noProof/>
            <w:webHidden/>
          </w:rPr>
          <w:instrText xml:space="preserve"> PAGEREF _Toc363653129 \h </w:instrText>
        </w:r>
        <w:r w:rsidR="000D78FB">
          <w:rPr>
            <w:noProof/>
            <w:webHidden/>
          </w:rPr>
        </w:r>
        <w:r w:rsidR="000D78FB">
          <w:rPr>
            <w:noProof/>
            <w:webHidden/>
          </w:rPr>
          <w:fldChar w:fldCharType="separate"/>
        </w:r>
        <w:r>
          <w:rPr>
            <w:noProof/>
            <w:webHidden/>
          </w:rPr>
          <w:t>14</w:t>
        </w:r>
        <w:r w:rsidR="000D78FB">
          <w:rPr>
            <w:noProof/>
            <w:webHidden/>
          </w:rPr>
          <w:fldChar w:fldCharType="end"/>
        </w:r>
      </w:hyperlink>
    </w:p>
    <w:p w14:paraId="05A66896" w14:textId="77777777" w:rsidR="000D78FB" w:rsidRDefault="00095A1D">
      <w:pPr>
        <w:pStyle w:val="TOC2"/>
        <w:tabs>
          <w:tab w:val="left" w:pos="720"/>
          <w:tab w:val="right" w:leader="dot" w:pos="9350"/>
        </w:tabs>
        <w:rPr>
          <w:rFonts w:eastAsiaTheme="minorEastAsia"/>
          <w:smallCaps w:val="0"/>
          <w:noProof/>
          <w:sz w:val="22"/>
          <w:szCs w:val="22"/>
        </w:rPr>
      </w:pPr>
      <w:hyperlink w:anchor="_Toc363653130" w:history="1">
        <w:r w:rsidR="000D78FB" w:rsidRPr="008D584E">
          <w:rPr>
            <w:rStyle w:val="Hyperlink"/>
            <w:noProof/>
          </w:rPr>
          <w:t>B.</w:t>
        </w:r>
        <w:r w:rsidR="000D78FB">
          <w:rPr>
            <w:rFonts w:eastAsiaTheme="minorEastAsia"/>
            <w:smallCaps w:val="0"/>
            <w:noProof/>
            <w:sz w:val="22"/>
            <w:szCs w:val="22"/>
          </w:rPr>
          <w:tab/>
        </w:r>
        <w:r w:rsidR="000D78FB" w:rsidRPr="008D584E">
          <w:rPr>
            <w:rStyle w:val="Hyperlink"/>
            <w:noProof/>
          </w:rPr>
          <w:t>EERE Funding Agreements</w:t>
        </w:r>
        <w:r w:rsidR="000D78FB">
          <w:rPr>
            <w:noProof/>
            <w:webHidden/>
          </w:rPr>
          <w:tab/>
        </w:r>
        <w:r w:rsidR="000D78FB">
          <w:rPr>
            <w:noProof/>
            <w:webHidden/>
          </w:rPr>
          <w:fldChar w:fldCharType="begin"/>
        </w:r>
        <w:r w:rsidR="000D78FB">
          <w:rPr>
            <w:noProof/>
            <w:webHidden/>
          </w:rPr>
          <w:instrText xml:space="preserve"> PAGEREF _Toc363653130 \h </w:instrText>
        </w:r>
        <w:r w:rsidR="000D78FB">
          <w:rPr>
            <w:noProof/>
            <w:webHidden/>
          </w:rPr>
        </w:r>
        <w:r w:rsidR="000D78FB">
          <w:rPr>
            <w:noProof/>
            <w:webHidden/>
          </w:rPr>
          <w:fldChar w:fldCharType="separate"/>
        </w:r>
        <w:r>
          <w:rPr>
            <w:noProof/>
            <w:webHidden/>
          </w:rPr>
          <w:t>15</w:t>
        </w:r>
        <w:r w:rsidR="000D78FB">
          <w:rPr>
            <w:noProof/>
            <w:webHidden/>
          </w:rPr>
          <w:fldChar w:fldCharType="end"/>
        </w:r>
      </w:hyperlink>
    </w:p>
    <w:p w14:paraId="5C06E628" w14:textId="77777777" w:rsidR="000D78FB" w:rsidRDefault="00095A1D">
      <w:pPr>
        <w:pStyle w:val="TOC3"/>
        <w:tabs>
          <w:tab w:val="left" w:pos="960"/>
          <w:tab w:val="right" w:leader="dot" w:pos="9350"/>
        </w:tabs>
        <w:rPr>
          <w:rFonts w:eastAsiaTheme="minorEastAsia"/>
          <w:i w:val="0"/>
          <w:iCs w:val="0"/>
          <w:noProof/>
          <w:sz w:val="22"/>
          <w:szCs w:val="22"/>
        </w:rPr>
      </w:pPr>
      <w:hyperlink w:anchor="_Toc363653131" w:history="1">
        <w:r w:rsidR="000D78FB" w:rsidRPr="008D584E">
          <w:rPr>
            <w:rStyle w:val="Hyperlink"/>
            <w:noProof/>
          </w:rPr>
          <w:t>1.</w:t>
        </w:r>
        <w:r w:rsidR="000D78FB">
          <w:rPr>
            <w:rFonts w:eastAsiaTheme="minorEastAsia"/>
            <w:i w:val="0"/>
            <w:iCs w:val="0"/>
            <w:noProof/>
            <w:sz w:val="22"/>
            <w:szCs w:val="22"/>
          </w:rPr>
          <w:tab/>
        </w:r>
        <w:r w:rsidR="000D78FB" w:rsidRPr="008D584E">
          <w:rPr>
            <w:rStyle w:val="Hyperlink"/>
            <w:noProof/>
          </w:rPr>
          <w:t>Cooperative Agreements</w:t>
        </w:r>
        <w:r w:rsidR="000D78FB">
          <w:rPr>
            <w:noProof/>
            <w:webHidden/>
          </w:rPr>
          <w:tab/>
        </w:r>
        <w:r w:rsidR="000D78FB">
          <w:rPr>
            <w:noProof/>
            <w:webHidden/>
          </w:rPr>
          <w:fldChar w:fldCharType="begin"/>
        </w:r>
        <w:r w:rsidR="000D78FB">
          <w:rPr>
            <w:noProof/>
            <w:webHidden/>
          </w:rPr>
          <w:instrText xml:space="preserve"> PAGEREF _Toc363653131 \h </w:instrText>
        </w:r>
        <w:r w:rsidR="000D78FB">
          <w:rPr>
            <w:noProof/>
            <w:webHidden/>
          </w:rPr>
        </w:r>
        <w:r w:rsidR="000D78FB">
          <w:rPr>
            <w:noProof/>
            <w:webHidden/>
          </w:rPr>
          <w:fldChar w:fldCharType="separate"/>
        </w:r>
        <w:r>
          <w:rPr>
            <w:noProof/>
            <w:webHidden/>
          </w:rPr>
          <w:t>15</w:t>
        </w:r>
        <w:r w:rsidR="000D78FB">
          <w:rPr>
            <w:noProof/>
            <w:webHidden/>
          </w:rPr>
          <w:fldChar w:fldCharType="end"/>
        </w:r>
      </w:hyperlink>
    </w:p>
    <w:p w14:paraId="0FB8780E" w14:textId="77777777" w:rsidR="000D78FB" w:rsidRDefault="00095A1D">
      <w:pPr>
        <w:pStyle w:val="TOC3"/>
        <w:tabs>
          <w:tab w:val="left" w:pos="960"/>
          <w:tab w:val="right" w:leader="dot" w:pos="9350"/>
        </w:tabs>
        <w:rPr>
          <w:rFonts w:eastAsiaTheme="minorEastAsia"/>
          <w:i w:val="0"/>
          <w:iCs w:val="0"/>
          <w:noProof/>
          <w:sz w:val="22"/>
          <w:szCs w:val="22"/>
        </w:rPr>
      </w:pPr>
      <w:hyperlink w:anchor="_Toc363653132" w:history="1">
        <w:r w:rsidR="000D78FB" w:rsidRPr="008D584E">
          <w:rPr>
            <w:rStyle w:val="Hyperlink"/>
            <w:noProof/>
          </w:rPr>
          <w:t>2.</w:t>
        </w:r>
        <w:r w:rsidR="000D78FB">
          <w:rPr>
            <w:rFonts w:eastAsiaTheme="minorEastAsia"/>
            <w:i w:val="0"/>
            <w:iCs w:val="0"/>
            <w:noProof/>
            <w:sz w:val="22"/>
            <w:szCs w:val="22"/>
          </w:rPr>
          <w:tab/>
        </w:r>
        <w:r w:rsidR="000D78FB" w:rsidRPr="008D584E">
          <w:rPr>
            <w:rStyle w:val="Hyperlink"/>
            <w:noProof/>
          </w:rPr>
          <w:t>Funding Agreements with FFRDCs, GOGOs, Federal Agencies and Federal Instrumentalities</w:t>
        </w:r>
        <w:r w:rsidR="000D78FB">
          <w:rPr>
            <w:noProof/>
            <w:webHidden/>
          </w:rPr>
          <w:tab/>
        </w:r>
        <w:r w:rsidR="000D78FB">
          <w:rPr>
            <w:noProof/>
            <w:webHidden/>
          </w:rPr>
          <w:fldChar w:fldCharType="begin"/>
        </w:r>
        <w:r w:rsidR="000D78FB">
          <w:rPr>
            <w:noProof/>
            <w:webHidden/>
          </w:rPr>
          <w:instrText xml:space="preserve"> PAGEREF _Toc363653132 \h </w:instrText>
        </w:r>
        <w:r w:rsidR="000D78FB">
          <w:rPr>
            <w:noProof/>
            <w:webHidden/>
          </w:rPr>
        </w:r>
        <w:r w:rsidR="000D78FB">
          <w:rPr>
            <w:noProof/>
            <w:webHidden/>
          </w:rPr>
          <w:fldChar w:fldCharType="separate"/>
        </w:r>
        <w:r>
          <w:rPr>
            <w:noProof/>
            <w:webHidden/>
          </w:rPr>
          <w:t>15</w:t>
        </w:r>
        <w:r w:rsidR="000D78FB">
          <w:rPr>
            <w:noProof/>
            <w:webHidden/>
          </w:rPr>
          <w:fldChar w:fldCharType="end"/>
        </w:r>
      </w:hyperlink>
    </w:p>
    <w:p w14:paraId="32E27DAA" w14:textId="77777777" w:rsidR="000D78FB" w:rsidRDefault="00095A1D">
      <w:pPr>
        <w:pStyle w:val="TOC1"/>
        <w:tabs>
          <w:tab w:val="left" w:pos="480"/>
          <w:tab w:val="right" w:leader="dot" w:pos="9350"/>
        </w:tabs>
        <w:rPr>
          <w:rFonts w:eastAsiaTheme="minorEastAsia"/>
          <w:b w:val="0"/>
          <w:bCs w:val="0"/>
          <w:caps w:val="0"/>
          <w:noProof/>
          <w:sz w:val="22"/>
          <w:szCs w:val="22"/>
        </w:rPr>
      </w:pPr>
      <w:hyperlink w:anchor="_Toc363653133" w:history="1">
        <w:r w:rsidR="000D78FB" w:rsidRPr="008D584E">
          <w:rPr>
            <w:rStyle w:val="Hyperlink"/>
            <w:noProof/>
          </w:rPr>
          <w:t>III.</w:t>
        </w:r>
        <w:r w:rsidR="000D78FB">
          <w:rPr>
            <w:rFonts w:eastAsiaTheme="minorEastAsia"/>
            <w:b w:val="0"/>
            <w:bCs w:val="0"/>
            <w:caps w:val="0"/>
            <w:noProof/>
            <w:sz w:val="22"/>
            <w:szCs w:val="22"/>
          </w:rPr>
          <w:tab/>
        </w:r>
        <w:r w:rsidR="000D78FB" w:rsidRPr="008D584E">
          <w:rPr>
            <w:rStyle w:val="Hyperlink"/>
            <w:noProof/>
          </w:rPr>
          <w:t>Eligibility Information</w:t>
        </w:r>
        <w:r w:rsidR="000D78FB">
          <w:rPr>
            <w:noProof/>
            <w:webHidden/>
          </w:rPr>
          <w:tab/>
        </w:r>
        <w:r w:rsidR="000D78FB">
          <w:rPr>
            <w:noProof/>
            <w:webHidden/>
          </w:rPr>
          <w:fldChar w:fldCharType="begin"/>
        </w:r>
        <w:r w:rsidR="000D78FB">
          <w:rPr>
            <w:noProof/>
            <w:webHidden/>
          </w:rPr>
          <w:instrText xml:space="preserve"> PAGEREF _Toc363653133 \h </w:instrText>
        </w:r>
        <w:r w:rsidR="000D78FB">
          <w:rPr>
            <w:noProof/>
            <w:webHidden/>
          </w:rPr>
        </w:r>
        <w:r w:rsidR="000D78FB">
          <w:rPr>
            <w:noProof/>
            <w:webHidden/>
          </w:rPr>
          <w:fldChar w:fldCharType="separate"/>
        </w:r>
        <w:r>
          <w:rPr>
            <w:noProof/>
            <w:webHidden/>
          </w:rPr>
          <w:t>16</w:t>
        </w:r>
        <w:r w:rsidR="000D78FB">
          <w:rPr>
            <w:noProof/>
            <w:webHidden/>
          </w:rPr>
          <w:fldChar w:fldCharType="end"/>
        </w:r>
      </w:hyperlink>
    </w:p>
    <w:p w14:paraId="35FBAEA9" w14:textId="77777777" w:rsidR="000D78FB" w:rsidRDefault="00095A1D">
      <w:pPr>
        <w:pStyle w:val="TOC2"/>
        <w:tabs>
          <w:tab w:val="left" w:pos="720"/>
          <w:tab w:val="right" w:leader="dot" w:pos="9350"/>
        </w:tabs>
        <w:rPr>
          <w:rFonts w:eastAsiaTheme="minorEastAsia"/>
          <w:smallCaps w:val="0"/>
          <w:noProof/>
          <w:sz w:val="22"/>
          <w:szCs w:val="22"/>
        </w:rPr>
      </w:pPr>
      <w:hyperlink w:anchor="_Toc363653134" w:history="1">
        <w:r w:rsidR="000D78FB" w:rsidRPr="008D584E">
          <w:rPr>
            <w:rStyle w:val="Hyperlink"/>
            <w:noProof/>
          </w:rPr>
          <w:t>A.</w:t>
        </w:r>
        <w:r w:rsidR="000D78FB">
          <w:rPr>
            <w:rFonts w:eastAsiaTheme="minorEastAsia"/>
            <w:smallCaps w:val="0"/>
            <w:noProof/>
            <w:sz w:val="22"/>
            <w:szCs w:val="22"/>
          </w:rPr>
          <w:tab/>
        </w:r>
        <w:r w:rsidR="000D78FB" w:rsidRPr="008D584E">
          <w:rPr>
            <w:rStyle w:val="Hyperlink"/>
            <w:noProof/>
          </w:rPr>
          <w:t>Eligible Applicants</w:t>
        </w:r>
        <w:r w:rsidR="000D78FB">
          <w:rPr>
            <w:noProof/>
            <w:webHidden/>
          </w:rPr>
          <w:tab/>
        </w:r>
        <w:r w:rsidR="000D78FB">
          <w:rPr>
            <w:noProof/>
            <w:webHidden/>
          </w:rPr>
          <w:fldChar w:fldCharType="begin"/>
        </w:r>
        <w:r w:rsidR="000D78FB">
          <w:rPr>
            <w:noProof/>
            <w:webHidden/>
          </w:rPr>
          <w:instrText xml:space="preserve"> PAGEREF _Toc363653134 \h </w:instrText>
        </w:r>
        <w:r w:rsidR="000D78FB">
          <w:rPr>
            <w:noProof/>
            <w:webHidden/>
          </w:rPr>
        </w:r>
        <w:r w:rsidR="000D78FB">
          <w:rPr>
            <w:noProof/>
            <w:webHidden/>
          </w:rPr>
          <w:fldChar w:fldCharType="separate"/>
        </w:r>
        <w:r>
          <w:rPr>
            <w:noProof/>
            <w:webHidden/>
          </w:rPr>
          <w:t>16</w:t>
        </w:r>
        <w:r w:rsidR="000D78FB">
          <w:rPr>
            <w:noProof/>
            <w:webHidden/>
          </w:rPr>
          <w:fldChar w:fldCharType="end"/>
        </w:r>
      </w:hyperlink>
    </w:p>
    <w:p w14:paraId="13686350" w14:textId="77777777" w:rsidR="000D78FB" w:rsidRDefault="00095A1D">
      <w:pPr>
        <w:pStyle w:val="TOC3"/>
        <w:tabs>
          <w:tab w:val="left" w:pos="960"/>
          <w:tab w:val="right" w:leader="dot" w:pos="9350"/>
        </w:tabs>
        <w:rPr>
          <w:rFonts w:eastAsiaTheme="minorEastAsia"/>
          <w:i w:val="0"/>
          <w:iCs w:val="0"/>
          <w:noProof/>
          <w:sz w:val="22"/>
          <w:szCs w:val="22"/>
        </w:rPr>
      </w:pPr>
      <w:hyperlink w:anchor="_Toc363653135" w:history="1">
        <w:r w:rsidR="000D78FB" w:rsidRPr="008D584E">
          <w:rPr>
            <w:rStyle w:val="Hyperlink"/>
            <w:noProof/>
          </w:rPr>
          <w:t>1.</w:t>
        </w:r>
        <w:r w:rsidR="000D78FB">
          <w:rPr>
            <w:rFonts w:eastAsiaTheme="minorEastAsia"/>
            <w:i w:val="0"/>
            <w:iCs w:val="0"/>
            <w:noProof/>
            <w:sz w:val="22"/>
            <w:szCs w:val="22"/>
          </w:rPr>
          <w:tab/>
        </w:r>
        <w:r w:rsidR="000D78FB" w:rsidRPr="008D584E">
          <w:rPr>
            <w:rStyle w:val="Hyperlink"/>
            <w:noProof/>
          </w:rPr>
          <w:t>Individuals</w:t>
        </w:r>
        <w:r w:rsidR="000D78FB">
          <w:rPr>
            <w:noProof/>
            <w:webHidden/>
          </w:rPr>
          <w:tab/>
        </w:r>
        <w:r w:rsidR="000D78FB">
          <w:rPr>
            <w:noProof/>
            <w:webHidden/>
          </w:rPr>
          <w:fldChar w:fldCharType="begin"/>
        </w:r>
        <w:r w:rsidR="000D78FB">
          <w:rPr>
            <w:noProof/>
            <w:webHidden/>
          </w:rPr>
          <w:instrText xml:space="preserve"> PAGEREF _Toc363653135 \h </w:instrText>
        </w:r>
        <w:r w:rsidR="000D78FB">
          <w:rPr>
            <w:noProof/>
            <w:webHidden/>
          </w:rPr>
        </w:r>
        <w:r w:rsidR="000D78FB">
          <w:rPr>
            <w:noProof/>
            <w:webHidden/>
          </w:rPr>
          <w:fldChar w:fldCharType="separate"/>
        </w:r>
        <w:r>
          <w:rPr>
            <w:noProof/>
            <w:webHidden/>
          </w:rPr>
          <w:t>16</w:t>
        </w:r>
        <w:r w:rsidR="000D78FB">
          <w:rPr>
            <w:noProof/>
            <w:webHidden/>
          </w:rPr>
          <w:fldChar w:fldCharType="end"/>
        </w:r>
      </w:hyperlink>
    </w:p>
    <w:p w14:paraId="26B6A657" w14:textId="77777777" w:rsidR="000D78FB" w:rsidRDefault="00095A1D">
      <w:pPr>
        <w:pStyle w:val="TOC3"/>
        <w:tabs>
          <w:tab w:val="left" w:pos="960"/>
          <w:tab w:val="right" w:leader="dot" w:pos="9350"/>
        </w:tabs>
        <w:rPr>
          <w:rFonts w:eastAsiaTheme="minorEastAsia"/>
          <w:i w:val="0"/>
          <w:iCs w:val="0"/>
          <w:noProof/>
          <w:sz w:val="22"/>
          <w:szCs w:val="22"/>
        </w:rPr>
      </w:pPr>
      <w:hyperlink w:anchor="_Toc363653136" w:history="1">
        <w:r w:rsidR="000D78FB" w:rsidRPr="008D584E">
          <w:rPr>
            <w:rStyle w:val="Hyperlink"/>
            <w:noProof/>
          </w:rPr>
          <w:t>2.</w:t>
        </w:r>
        <w:r w:rsidR="000D78FB">
          <w:rPr>
            <w:rFonts w:eastAsiaTheme="minorEastAsia"/>
            <w:i w:val="0"/>
            <w:iCs w:val="0"/>
            <w:noProof/>
            <w:sz w:val="22"/>
            <w:szCs w:val="22"/>
          </w:rPr>
          <w:tab/>
        </w:r>
        <w:r w:rsidR="000D78FB" w:rsidRPr="008D584E">
          <w:rPr>
            <w:rStyle w:val="Hyperlink"/>
            <w:noProof/>
          </w:rPr>
          <w:t>Domestic Entities</w:t>
        </w:r>
        <w:r w:rsidR="000D78FB">
          <w:rPr>
            <w:noProof/>
            <w:webHidden/>
          </w:rPr>
          <w:tab/>
        </w:r>
        <w:r w:rsidR="000D78FB">
          <w:rPr>
            <w:noProof/>
            <w:webHidden/>
          </w:rPr>
          <w:fldChar w:fldCharType="begin"/>
        </w:r>
        <w:r w:rsidR="000D78FB">
          <w:rPr>
            <w:noProof/>
            <w:webHidden/>
          </w:rPr>
          <w:instrText xml:space="preserve"> PAGEREF _Toc363653136 \h </w:instrText>
        </w:r>
        <w:r w:rsidR="000D78FB">
          <w:rPr>
            <w:noProof/>
            <w:webHidden/>
          </w:rPr>
        </w:r>
        <w:r w:rsidR="000D78FB">
          <w:rPr>
            <w:noProof/>
            <w:webHidden/>
          </w:rPr>
          <w:fldChar w:fldCharType="separate"/>
        </w:r>
        <w:r>
          <w:rPr>
            <w:noProof/>
            <w:webHidden/>
          </w:rPr>
          <w:t>16</w:t>
        </w:r>
        <w:r w:rsidR="000D78FB">
          <w:rPr>
            <w:noProof/>
            <w:webHidden/>
          </w:rPr>
          <w:fldChar w:fldCharType="end"/>
        </w:r>
      </w:hyperlink>
    </w:p>
    <w:p w14:paraId="48182CE0" w14:textId="77777777" w:rsidR="000D78FB" w:rsidRDefault="00095A1D">
      <w:pPr>
        <w:pStyle w:val="TOC3"/>
        <w:tabs>
          <w:tab w:val="left" w:pos="960"/>
          <w:tab w:val="right" w:leader="dot" w:pos="9350"/>
        </w:tabs>
        <w:rPr>
          <w:rFonts w:eastAsiaTheme="minorEastAsia"/>
          <w:i w:val="0"/>
          <w:iCs w:val="0"/>
          <w:noProof/>
          <w:sz w:val="22"/>
          <w:szCs w:val="22"/>
        </w:rPr>
      </w:pPr>
      <w:hyperlink w:anchor="_Toc363653137" w:history="1">
        <w:r w:rsidR="000D78FB" w:rsidRPr="008D584E">
          <w:rPr>
            <w:rStyle w:val="Hyperlink"/>
            <w:noProof/>
          </w:rPr>
          <w:t>3.</w:t>
        </w:r>
        <w:r w:rsidR="000D78FB">
          <w:rPr>
            <w:rFonts w:eastAsiaTheme="minorEastAsia"/>
            <w:i w:val="0"/>
            <w:iCs w:val="0"/>
            <w:noProof/>
            <w:sz w:val="22"/>
            <w:szCs w:val="22"/>
          </w:rPr>
          <w:tab/>
        </w:r>
        <w:r w:rsidR="000D78FB" w:rsidRPr="008D584E">
          <w:rPr>
            <w:rStyle w:val="Hyperlink"/>
            <w:noProof/>
          </w:rPr>
          <w:t>Foreign Entities</w:t>
        </w:r>
        <w:r w:rsidR="000D78FB">
          <w:rPr>
            <w:noProof/>
            <w:webHidden/>
          </w:rPr>
          <w:tab/>
        </w:r>
        <w:r w:rsidR="000D78FB">
          <w:rPr>
            <w:noProof/>
            <w:webHidden/>
          </w:rPr>
          <w:fldChar w:fldCharType="begin"/>
        </w:r>
        <w:r w:rsidR="000D78FB">
          <w:rPr>
            <w:noProof/>
            <w:webHidden/>
          </w:rPr>
          <w:instrText xml:space="preserve"> PAGEREF _Toc363653137 \h </w:instrText>
        </w:r>
        <w:r w:rsidR="000D78FB">
          <w:rPr>
            <w:noProof/>
            <w:webHidden/>
          </w:rPr>
        </w:r>
        <w:r w:rsidR="000D78FB">
          <w:rPr>
            <w:noProof/>
            <w:webHidden/>
          </w:rPr>
          <w:fldChar w:fldCharType="separate"/>
        </w:r>
        <w:r>
          <w:rPr>
            <w:noProof/>
            <w:webHidden/>
          </w:rPr>
          <w:t>16</w:t>
        </w:r>
        <w:r w:rsidR="000D78FB">
          <w:rPr>
            <w:noProof/>
            <w:webHidden/>
          </w:rPr>
          <w:fldChar w:fldCharType="end"/>
        </w:r>
      </w:hyperlink>
    </w:p>
    <w:p w14:paraId="627E5BF9" w14:textId="77777777" w:rsidR="000D78FB" w:rsidRDefault="00095A1D">
      <w:pPr>
        <w:pStyle w:val="TOC3"/>
        <w:tabs>
          <w:tab w:val="left" w:pos="960"/>
          <w:tab w:val="right" w:leader="dot" w:pos="9350"/>
        </w:tabs>
        <w:rPr>
          <w:rFonts w:eastAsiaTheme="minorEastAsia"/>
          <w:i w:val="0"/>
          <w:iCs w:val="0"/>
          <w:noProof/>
          <w:sz w:val="22"/>
          <w:szCs w:val="22"/>
        </w:rPr>
      </w:pPr>
      <w:hyperlink w:anchor="_Toc363653138" w:history="1">
        <w:r w:rsidR="000D78FB" w:rsidRPr="008D584E">
          <w:rPr>
            <w:rStyle w:val="Hyperlink"/>
            <w:noProof/>
          </w:rPr>
          <w:t>4.</w:t>
        </w:r>
        <w:r w:rsidR="000D78FB">
          <w:rPr>
            <w:rFonts w:eastAsiaTheme="minorEastAsia"/>
            <w:i w:val="0"/>
            <w:iCs w:val="0"/>
            <w:noProof/>
            <w:sz w:val="22"/>
            <w:szCs w:val="22"/>
          </w:rPr>
          <w:tab/>
        </w:r>
        <w:r w:rsidR="000D78FB" w:rsidRPr="008D584E">
          <w:rPr>
            <w:rStyle w:val="Hyperlink"/>
            <w:noProof/>
          </w:rPr>
          <w:t>Incorporated Consortia</w:t>
        </w:r>
        <w:r w:rsidR="000D78FB">
          <w:rPr>
            <w:noProof/>
            <w:webHidden/>
          </w:rPr>
          <w:tab/>
        </w:r>
        <w:r w:rsidR="000D78FB">
          <w:rPr>
            <w:noProof/>
            <w:webHidden/>
          </w:rPr>
          <w:fldChar w:fldCharType="begin"/>
        </w:r>
        <w:r w:rsidR="000D78FB">
          <w:rPr>
            <w:noProof/>
            <w:webHidden/>
          </w:rPr>
          <w:instrText xml:space="preserve"> PAGEREF _Toc363653138 \h </w:instrText>
        </w:r>
        <w:r w:rsidR="000D78FB">
          <w:rPr>
            <w:noProof/>
            <w:webHidden/>
          </w:rPr>
        </w:r>
        <w:r w:rsidR="000D78FB">
          <w:rPr>
            <w:noProof/>
            <w:webHidden/>
          </w:rPr>
          <w:fldChar w:fldCharType="separate"/>
        </w:r>
        <w:r>
          <w:rPr>
            <w:noProof/>
            <w:webHidden/>
          </w:rPr>
          <w:t>17</w:t>
        </w:r>
        <w:r w:rsidR="000D78FB">
          <w:rPr>
            <w:noProof/>
            <w:webHidden/>
          </w:rPr>
          <w:fldChar w:fldCharType="end"/>
        </w:r>
      </w:hyperlink>
    </w:p>
    <w:p w14:paraId="249B4E0E" w14:textId="77777777" w:rsidR="000D78FB" w:rsidRDefault="00095A1D">
      <w:pPr>
        <w:pStyle w:val="TOC3"/>
        <w:tabs>
          <w:tab w:val="left" w:pos="960"/>
          <w:tab w:val="right" w:leader="dot" w:pos="9350"/>
        </w:tabs>
        <w:rPr>
          <w:rFonts w:eastAsiaTheme="minorEastAsia"/>
          <w:i w:val="0"/>
          <w:iCs w:val="0"/>
          <w:noProof/>
          <w:sz w:val="22"/>
          <w:szCs w:val="22"/>
        </w:rPr>
      </w:pPr>
      <w:hyperlink w:anchor="_Toc363653139" w:history="1">
        <w:r w:rsidR="000D78FB" w:rsidRPr="008D584E">
          <w:rPr>
            <w:rStyle w:val="Hyperlink"/>
            <w:noProof/>
          </w:rPr>
          <w:t>5.</w:t>
        </w:r>
        <w:r w:rsidR="000D78FB">
          <w:rPr>
            <w:rFonts w:eastAsiaTheme="minorEastAsia"/>
            <w:i w:val="0"/>
            <w:iCs w:val="0"/>
            <w:noProof/>
            <w:sz w:val="22"/>
            <w:szCs w:val="22"/>
          </w:rPr>
          <w:tab/>
        </w:r>
        <w:r w:rsidR="000D78FB" w:rsidRPr="008D584E">
          <w:rPr>
            <w:rStyle w:val="Hyperlink"/>
            <w:noProof/>
          </w:rPr>
          <w:t>Unincorporated Consortia</w:t>
        </w:r>
        <w:r w:rsidR="000D78FB">
          <w:rPr>
            <w:noProof/>
            <w:webHidden/>
          </w:rPr>
          <w:tab/>
        </w:r>
        <w:r w:rsidR="000D78FB">
          <w:rPr>
            <w:noProof/>
            <w:webHidden/>
          </w:rPr>
          <w:fldChar w:fldCharType="begin"/>
        </w:r>
        <w:r w:rsidR="000D78FB">
          <w:rPr>
            <w:noProof/>
            <w:webHidden/>
          </w:rPr>
          <w:instrText xml:space="preserve"> PAGEREF _Toc363653139 \h </w:instrText>
        </w:r>
        <w:r w:rsidR="000D78FB">
          <w:rPr>
            <w:noProof/>
            <w:webHidden/>
          </w:rPr>
        </w:r>
        <w:r w:rsidR="000D78FB">
          <w:rPr>
            <w:noProof/>
            <w:webHidden/>
          </w:rPr>
          <w:fldChar w:fldCharType="separate"/>
        </w:r>
        <w:r>
          <w:rPr>
            <w:noProof/>
            <w:webHidden/>
          </w:rPr>
          <w:t>17</w:t>
        </w:r>
        <w:r w:rsidR="000D78FB">
          <w:rPr>
            <w:noProof/>
            <w:webHidden/>
          </w:rPr>
          <w:fldChar w:fldCharType="end"/>
        </w:r>
      </w:hyperlink>
    </w:p>
    <w:p w14:paraId="750E2674" w14:textId="77777777" w:rsidR="000D78FB" w:rsidRDefault="00095A1D">
      <w:pPr>
        <w:pStyle w:val="TOC2"/>
        <w:tabs>
          <w:tab w:val="left" w:pos="720"/>
          <w:tab w:val="right" w:leader="dot" w:pos="9350"/>
        </w:tabs>
        <w:rPr>
          <w:rFonts w:eastAsiaTheme="minorEastAsia"/>
          <w:smallCaps w:val="0"/>
          <w:noProof/>
          <w:sz w:val="22"/>
          <w:szCs w:val="22"/>
        </w:rPr>
      </w:pPr>
      <w:hyperlink w:anchor="_Toc363653140" w:history="1">
        <w:r w:rsidR="000D78FB" w:rsidRPr="008D584E">
          <w:rPr>
            <w:rStyle w:val="Hyperlink"/>
            <w:noProof/>
          </w:rPr>
          <w:t>B.</w:t>
        </w:r>
        <w:r w:rsidR="000D78FB">
          <w:rPr>
            <w:rFonts w:eastAsiaTheme="minorEastAsia"/>
            <w:smallCaps w:val="0"/>
            <w:noProof/>
            <w:sz w:val="22"/>
            <w:szCs w:val="22"/>
          </w:rPr>
          <w:tab/>
        </w:r>
        <w:r w:rsidR="000D78FB" w:rsidRPr="008D584E">
          <w:rPr>
            <w:rStyle w:val="Hyperlink"/>
            <w:noProof/>
          </w:rPr>
          <w:t>Cost Sharing</w:t>
        </w:r>
        <w:r w:rsidR="000D78FB">
          <w:rPr>
            <w:noProof/>
            <w:webHidden/>
          </w:rPr>
          <w:tab/>
        </w:r>
        <w:r w:rsidR="000D78FB">
          <w:rPr>
            <w:noProof/>
            <w:webHidden/>
          </w:rPr>
          <w:fldChar w:fldCharType="begin"/>
        </w:r>
        <w:r w:rsidR="000D78FB">
          <w:rPr>
            <w:noProof/>
            <w:webHidden/>
          </w:rPr>
          <w:instrText xml:space="preserve"> PAGEREF _Toc363653140 \h </w:instrText>
        </w:r>
        <w:r w:rsidR="000D78FB">
          <w:rPr>
            <w:noProof/>
            <w:webHidden/>
          </w:rPr>
        </w:r>
        <w:r w:rsidR="000D78FB">
          <w:rPr>
            <w:noProof/>
            <w:webHidden/>
          </w:rPr>
          <w:fldChar w:fldCharType="separate"/>
        </w:r>
        <w:r>
          <w:rPr>
            <w:noProof/>
            <w:webHidden/>
          </w:rPr>
          <w:t>18</w:t>
        </w:r>
        <w:r w:rsidR="000D78FB">
          <w:rPr>
            <w:noProof/>
            <w:webHidden/>
          </w:rPr>
          <w:fldChar w:fldCharType="end"/>
        </w:r>
      </w:hyperlink>
    </w:p>
    <w:p w14:paraId="3AE63943" w14:textId="77777777" w:rsidR="000D78FB" w:rsidRDefault="00095A1D">
      <w:pPr>
        <w:pStyle w:val="TOC3"/>
        <w:tabs>
          <w:tab w:val="left" w:pos="960"/>
          <w:tab w:val="right" w:leader="dot" w:pos="9350"/>
        </w:tabs>
        <w:rPr>
          <w:rFonts w:eastAsiaTheme="minorEastAsia"/>
          <w:i w:val="0"/>
          <w:iCs w:val="0"/>
          <w:noProof/>
          <w:sz w:val="22"/>
          <w:szCs w:val="22"/>
        </w:rPr>
      </w:pPr>
      <w:hyperlink w:anchor="_Toc363653141" w:history="1">
        <w:r w:rsidR="000D78FB" w:rsidRPr="008D584E">
          <w:rPr>
            <w:rStyle w:val="Hyperlink"/>
            <w:noProof/>
          </w:rPr>
          <w:t>1.</w:t>
        </w:r>
        <w:r w:rsidR="000D78FB">
          <w:rPr>
            <w:rFonts w:eastAsiaTheme="minorEastAsia"/>
            <w:i w:val="0"/>
            <w:iCs w:val="0"/>
            <w:noProof/>
            <w:sz w:val="22"/>
            <w:szCs w:val="22"/>
          </w:rPr>
          <w:tab/>
        </w:r>
        <w:r w:rsidR="000D78FB" w:rsidRPr="008D584E">
          <w:rPr>
            <w:rStyle w:val="Hyperlink"/>
            <w:noProof/>
          </w:rPr>
          <w:t>Legal Responsibility</w:t>
        </w:r>
        <w:r w:rsidR="000D78FB">
          <w:rPr>
            <w:noProof/>
            <w:webHidden/>
          </w:rPr>
          <w:tab/>
        </w:r>
        <w:r w:rsidR="000D78FB">
          <w:rPr>
            <w:noProof/>
            <w:webHidden/>
          </w:rPr>
          <w:fldChar w:fldCharType="begin"/>
        </w:r>
        <w:r w:rsidR="000D78FB">
          <w:rPr>
            <w:noProof/>
            <w:webHidden/>
          </w:rPr>
          <w:instrText xml:space="preserve"> PAGEREF _Toc363653141 \h </w:instrText>
        </w:r>
        <w:r w:rsidR="000D78FB">
          <w:rPr>
            <w:noProof/>
            <w:webHidden/>
          </w:rPr>
        </w:r>
        <w:r w:rsidR="000D78FB">
          <w:rPr>
            <w:noProof/>
            <w:webHidden/>
          </w:rPr>
          <w:fldChar w:fldCharType="separate"/>
        </w:r>
        <w:r>
          <w:rPr>
            <w:noProof/>
            <w:webHidden/>
          </w:rPr>
          <w:t>18</w:t>
        </w:r>
        <w:r w:rsidR="000D78FB">
          <w:rPr>
            <w:noProof/>
            <w:webHidden/>
          </w:rPr>
          <w:fldChar w:fldCharType="end"/>
        </w:r>
      </w:hyperlink>
    </w:p>
    <w:p w14:paraId="2D2F8241" w14:textId="77777777" w:rsidR="000D78FB" w:rsidRDefault="00095A1D">
      <w:pPr>
        <w:pStyle w:val="TOC3"/>
        <w:tabs>
          <w:tab w:val="left" w:pos="960"/>
          <w:tab w:val="right" w:leader="dot" w:pos="9350"/>
        </w:tabs>
        <w:rPr>
          <w:rFonts w:eastAsiaTheme="minorEastAsia"/>
          <w:i w:val="0"/>
          <w:iCs w:val="0"/>
          <w:noProof/>
          <w:sz w:val="22"/>
          <w:szCs w:val="22"/>
        </w:rPr>
      </w:pPr>
      <w:hyperlink w:anchor="_Toc363653142" w:history="1">
        <w:r w:rsidR="000D78FB" w:rsidRPr="008D584E">
          <w:rPr>
            <w:rStyle w:val="Hyperlink"/>
            <w:noProof/>
          </w:rPr>
          <w:t>2.</w:t>
        </w:r>
        <w:r w:rsidR="000D78FB">
          <w:rPr>
            <w:rFonts w:eastAsiaTheme="minorEastAsia"/>
            <w:i w:val="0"/>
            <w:iCs w:val="0"/>
            <w:noProof/>
            <w:sz w:val="22"/>
            <w:szCs w:val="22"/>
          </w:rPr>
          <w:tab/>
        </w:r>
        <w:r w:rsidR="000D78FB" w:rsidRPr="008D584E">
          <w:rPr>
            <w:rStyle w:val="Hyperlink"/>
            <w:noProof/>
          </w:rPr>
          <w:t>Cost Share Allocation</w:t>
        </w:r>
        <w:r w:rsidR="000D78FB">
          <w:rPr>
            <w:noProof/>
            <w:webHidden/>
          </w:rPr>
          <w:tab/>
        </w:r>
        <w:r w:rsidR="000D78FB">
          <w:rPr>
            <w:noProof/>
            <w:webHidden/>
          </w:rPr>
          <w:fldChar w:fldCharType="begin"/>
        </w:r>
        <w:r w:rsidR="000D78FB">
          <w:rPr>
            <w:noProof/>
            <w:webHidden/>
          </w:rPr>
          <w:instrText xml:space="preserve"> PAGEREF _Toc363653142 \h </w:instrText>
        </w:r>
        <w:r w:rsidR="000D78FB">
          <w:rPr>
            <w:noProof/>
            <w:webHidden/>
          </w:rPr>
        </w:r>
        <w:r w:rsidR="000D78FB">
          <w:rPr>
            <w:noProof/>
            <w:webHidden/>
          </w:rPr>
          <w:fldChar w:fldCharType="separate"/>
        </w:r>
        <w:r>
          <w:rPr>
            <w:noProof/>
            <w:webHidden/>
          </w:rPr>
          <w:t>18</w:t>
        </w:r>
        <w:r w:rsidR="000D78FB">
          <w:rPr>
            <w:noProof/>
            <w:webHidden/>
          </w:rPr>
          <w:fldChar w:fldCharType="end"/>
        </w:r>
      </w:hyperlink>
    </w:p>
    <w:p w14:paraId="12A4B2F6" w14:textId="77777777" w:rsidR="000D78FB" w:rsidRDefault="00095A1D">
      <w:pPr>
        <w:pStyle w:val="TOC3"/>
        <w:tabs>
          <w:tab w:val="left" w:pos="960"/>
          <w:tab w:val="right" w:leader="dot" w:pos="9350"/>
        </w:tabs>
        <w:rPr>
          <w:rFonts w:eastAsiaTheme="minorEastAsia"/>
          <w:i w:val="0"/>
          <w:iCs w:val="0"/>
          <w:noProof/>
          <w:sz w:val="22"/>
          <w:szCs w:val="22"/>
        </w:rPr>
      </w:pPr>
      <w:hyperlink w:anchor="_Toc363653143" w:history="1">
        <w:r w:rsidR="000D78FB" w:rsidRPr="008D584E">
          <w:rPr>
            <w:rStyle w:val="Hyperlink"/>
            <w:noProof/>
          </w:rPr>
          <w:t>3.</w:t>
        </w:r>
        <w:r w:rsidR="000D78FB">
          <w:rPr>
            <w:rFonts w:eastAsiaTheme="minorEastAsia"/>
            <w:i w:val="0"/>
            <w:iCs w:val="0"/>
            <w:noProof/>
            <w:sz w:val="22"/>
            <w:szCs w:val="22"/>
          </w:rPr>
          <w:tab/>
        </w:r>
        <w:r w:rsidR="000D78FB" w:rsidRPr="008D584E">
          <w:rPr>
            <w:rStyle w:val="Hyperlink"/>
            <w:noProof/>
          </w:rPr>
          <w:t>Cost Share Types and Allowability</w:t>
        </w:r>
        <w:r w:rsidR="000D78FB">
          <w:rPr>
            <w:noProof/>
            <w:webHidden/>
          </w:rPr>
          <w:tab/>
        </w:r>
        <w:r w:rsidR="000D78FB">
          <w:rPr>
            <w:noProof/>
            <w:webHidden/>
          </w:rPr>
          <w:fldChar w:fldCharType="begin"/>
        </w:r>
        <w:r w:rsidR="000D78FB">
          <w:rPr>
            <w:noProof/>
            <w:webHidden/>
          </w:rPr>
          <w:instrText xml:space="preserve"> PAGEREF _Toc363653143 \h </w:instrText>
        </w:r>
        <w:r w:rsidR="000D78FB">
          <w:rPr>
            <w:noProof/>
            <w:webHidden/>
          </w:rPr>
        </w:r>
        <w:r w:rsidR="000D78FB">
          <w:rPr>
            <w:noProof/>
            <w:webHidden/>
          </w:rPr>
          <w:fldChar w:fldCharType="separate"/>
        </w:r>
        <w:r>
          <w:rPr>
            <w:noProof/>
            <w:webHidden/>
          </w:rPr>
          <w:t>19</w:t>
        </w:r>
        <w:r w:rsidR="000D78FB">
          <w:rPr>
            <w:noProof/>
            <w:webHidden/>
          </w:rPr>
          <w:fldChar w:fldCharType="end"/>
        </w:r>
      </w:hyperlink>
    </w:p>
    <w:p w14:paraId="53723572" w14:textId="77777777" w:rsidR="000D78FB" w:rsidRDefault="00095A1D">
      <w:pPr>
        <w:pStyle w:val="TOC3"/>
        <w:tabs>
          <w:tab w:val="left" w:pos="960"/>
          <w:tab w:val="right" w:leader="dot" w:pos="9350"/>
        </w:tabs>
        <w:rPr>
          <w:rFonts w:eastAsiaTheme="minorEastAsia"/>
          <w:i w:val="0"/>
          <w:iCs w:val="0"/>
          <w:noProof/>
          <w:sz w:val="22"/>
          <w:szCs w:val="22"/>
        </w:rPr>
      </w:pPr>
      <w:hyperlink w:anchor="_Toc363653144" w:history="1">
        <w:r w:rsidR="000D78FB" w:rsidRPr="008D584E">
          <w:rPr>
            <w:rStyle w:val="Hyperlink"/>
            <w:noProof/>
          </w:rPr>
          <w:t>4.</w:t>
        </w:r>
        <w:r w:rsidR="000D78FB">
          <w:rPr>
            <w:rFonts w:eastAsiaTheme="minorEastAsia"/>
            <w:i w:val="0"/>
            <w:iCs w:val="0"/>
            <w:noProof/>
            <w:sz w:val="22"/>
            <w:szCs w:val="22"/>
          </w:rPr>
          <w:tab/>
        </w:r>
        <w:r w:rsidR="000D78FB" w:rsidRPr="008D584E">
          <w:rPr>
            <w:rStyle w:val="Hyperlink"/>
            <w:noProof/>
          </w:rPr>
          <w:t>Cost Share Contributions by FFRDCs and GOGOs</w:t>
        </w:r>
        <w:r w:rsidR="000D78FB">
          <w:rPr>
            <w:noProof/>
            <w:webHidden/>
          </w:rPr>
          <w:tab/>
        </w:r>
        <w:r w:rsidR="000D78FB">
          <w:rPr>
            <w:noProof/>
            <w:webHidden/>
          </w:rPr>
          <w:fldChar w:fldCharType="begin"/>
        </w:r>
        <w:r w:rsidR="000D78FB">
          <w:rPr>
            <w:noProof/>
            <w:webHidden/>
          </w:rPr>
          <w:instrText xml:space="preserve"> PAGEREF _Toc363653144 \h </w:instrText>
        </w:r>
        <w:r w:rsidR="000D78FB">
          <w:rPr>
            <w:noProof/>
            <w:webHidden/>
          </w:rPr>
        </w:r>
        <w:r w:rsidR="000D78FB">
          <w:rPr>
            <w:noProof/>
            <w:webHidden/>
          </w:rPr>
          <w:fldChar w:fldCharType="separate"/>
        </w:r>
        <w:r>
          <w:rPr>
            <w:noProof/>
            <w:webHidden/>
          </w:rPr>
          <w:t>19</w:t>
        </w:r>
        <w:r w:rsidR="000D78FB">
          <w:rPr>
            <w:noProof/>
            <w:webHidden/>
          </w:rPr>
          <w:fldChar w:fldCharType="end"/>
        </w:r>
      </w:hyperlink>
    </w:p>
    <w:p w14:paraId="5F794B73" w14:textId="77777777" w:rsidR="000D78FB" w:rsidRDefault="00095A1D">
      <w:pPr>
        <w:pStyle w:val="TOC3"/>
        <w:tabs>
          <w:tab w:val="left" w:pos="960"/>
          <w:tab w:val="right" w:leader="dot" w:pos="9350"/>
        </w:tabs>
        <w:rPr>
          <w:rFonts w:eastAsiaTheme="minorEastAsia"/>
          <w:i w:val="0"/>
          <w:iCs w:val="0"/>
          <w:noProof/>
          <w:sz w:val="22"/>
          <w:szCs w:val="22"/>
        </w:rPr>
      </w:pPr>
      <w:hyperlink w:anchor="_Toc363653145" w:history="1">
        <w:r w:rsidR="000D78FB" w:rsidRPr="008D584E">
          <w:rPr>
            <w:rStyle w:val="Hyperlink"/>
            <w:noProof/>
          </w:rPr>
          <w:t>5.</w:t>
        </w:r>
        <w:r w:rsidR="000D78FB">
          <w:rPr>
            <w:rFonts w:eastAsiaTheme="minorEastAsia"/>
            <w:i w:val="0"/>
            <w:iCs w:val="0"/>
            <w:noProof/>
            <w:sz w:val="22"/>
            <w:szCs w:val="22"/>
          </w:rPr>
          <w:tab/>
        </w:r>
        <w:r w:rsidR="000D78FB" w:rsidRPr="008D584E">
          <w:rPr>
            <w:rStyle w:val="Hyperlink"/>
            <w:noProof/>
          </w:rPr>
          <w:t>Cost Share Verification</w:t>
        </w:r>
        <w:r w:rsidR="000D78FB">
          <w:rPr>
            <w:noProof/>
            <w:webHidden/>
          </w:rPr>
          <w:tab/>
        </w:r>
        <w:r w:rsidR="000D78FB">
          <w:rPr>
            <w:noProof/>
            <w:webHidden/>
          </w:rPr>
          <w:fldChar w:fldCharType="begin"/>
        </w:r>
        <w:r w:rsidR="000D78FB">
          <w:rPr>
            <w:noProof/>
            <w:webHidden/>
          </w:rPr>
          <w:instrText xml:space="preserve"> PAGEREF _Toc363653145 \h </w:instrText>
        </w:r>
        <w:r w:rsidR="000D78FB">
          <w:rPr>
            <w:noProof/>
            <w:webHidden/>
          </w:rPr>
        </w:r>
        <w:r w:rsidR="000D78FB">
          <w:rPr>
            <w:noProof/>
            <w:webHidden/>
          </w:rPr>
          <w:fldChar w:fldCharType="separate"/>
        </w:r>
        <w:r>
          <w:rPr>
            <w:noProof/>
            <w:webHidden/>
          </w:rPr>
          <w:t>20</w:t>
        </w:r>
        <w:r w:rsidR="000D78FB">
          <w:rPr>
            <w:noProof/>
            <w:webHidden/>
          </w:rPr>
          <w:fldChar w:fldCharType="end"/>
        </w:r>
      </w:hyperlink>
    </w:p>
    <w:p w14:paraId="4B507057" w14:textId="77777777" w:rsidR="000D78FB" w:rsidRDefault="00095A1D">
      <w:pPr>
        <w:pStyle w:val="TOC3"/>
        <w:tabs>
          <w:tab w:val="left" w:pos="960"/>
          <w:tab w:val="right" w:leader="dot" w:pos="9350"/>
        </w:tabs>
        <w:rPr>
          <w:rFonts w:eastAsiaTheme="minorEastAsia"/>
          <w:i w:val="0"/>
          <w:iCs w:val="0"/>
          <w:noProof/>
          <w:sz w:val="22"/>
          <w:szCs w:val="22"/>
        </w:rPr>
      </w:pPr>
      <w:hyperlink w:anchor="_Toc363653146" w:history="1">
        <w:r w:rsidR="000D78FB" w:rsidRPr="008D584E">
          <w:rPr>
            <w:rStyle w:val="Hyperlink"/>
            <w:noProof/>
          </w:rPr>
          <w:t>6.</w:t>
        </w:r>
        <w:r w:rsidR="000D78FB">
          <w:rPr>
            <w:rFonts w:eastAsiaTheme="minorEastAsia"/>
            <w:i w:val="0"/>
            <w:iCs w:val="0"/>
            <w:noProof/>
            <w:sz w:val="22"/>
            <w:szCs w:val="22"/>
          </w:rPr>
          <w:tab/>
        </w:r>
        <w:r w:rsidR="000D78FB" w:rsidRPr="008D584E">
          <w:rPr>
            <w:rStyle w:val="Hyperlink"/>
            <w:noProof/>
          </w:rPr>
          <w:t>Cost Share Payment</w:t>
        </w:r>
        <w:r w:rsidR="000D78FB">
          <w:rPr>
            <w:noProof/>
            <w:webHidden/>
          </w:rPr>
          <w:tab/>
        </w:r>
        <w:r w:rsidR="000D78FB">
          <w:rPr>
            <w:noProof/>
            <w:webHidden/>
          </w:rPr>
          <w:fldChar w:fldCharType="begin"/>
        </w:r>
        <w:r w:rsidR="000D78FB">
          <w:rPr>
            <w:noProof/>
            <w:webHidden/>
          </w:rPr>
          <w:instrText xml:space="preserve"> PAGEREF _Toc363653146 \h </w:instrText>
        </w:r>
        <w:r w:rsidR="000D78FB">
          <w:rPr>
            <w:noProof/>
            <w:webHidden/>
          </w:rPr>
        </w:r>
        <w:r w:rsidR="000D78FB">
          <w:rPr>
            <w:noProof/>
            <w:webHidden/>
          </w:rPr>
          <w:fldChar w:fldCharType="separate"/>
        </w:r>
        <w:r>
          <w:rPr>
            <w:noProof/>
            <w:webHidden/>
          </w:rPr>
          <w:t>20</w:t>
        </w:r>
        <w:r w:rsidR="000D78FB">
          <w:rPr>
            <w:noProof/>
            <w:webHidden/>
          </w:rPr>
          <w:fldChar w:fldCharType="end"/>
        </w:r>
      </w:hyperlink>
    </w:p>
    <w:p w14:paraId="67F29338" w14:textId="77777777" w:rsidR="000D78FB" w:rsidRDefault="00095A1D">
      <w:pPr>
        <w:pStyle w:val="TOC2"/>
        <w:tabs>
          <w:tab w:val="left" w:pos="720"/>
          <w:tab w:val="right" w:leader="dot" w:pos="9350"/>
        </w:tabs>
        <w:rPr>
          <w:rFonts w:eastAsiaTheme="minorEastAsia"/>
          <w:smallCaps w:val="0"/>
          <w:noProof/>
          <w:sz w:val="22"/>
          <w:szCs w:val="22"/>
        </w:rPr>
      </w:pPr>
      <w:hyperlink w:anchor="_Toc363653147" w:history="1">
        <w:r w:rsidR="000D78FB" w:rsidRPr="008D584E">
          <w:rPr>
            <w:rStyle w:val="Hyperlink"/>
            <w:noProof/>
          </w:rPr>
          <w:t>C.</w:t>
        </w:r>
        <w:r w:rsidR="000D78FB">
          <w:rPr>
            <w:rFonts w:eastAsiaTheme="minorEastAsia"/>
            <w:smallCaps w:val="0"/>
            <w:noProof/>
            <w:sz w:val="22"/>
            <w:szCs w:val="22"/>
          </w:rPr>
          <w:tab/>
        </w:r>
        <w:r w:rsidR="000D78FB" w:rsidRPr="008D584E">
          <w:rPr>
            <w:rStyle w:val="Hyperlink"/>
            <w:noProof/>
          </w:rPr>
          <w:t>Compliance Criteria</w:t>
        </w:r>
        <w:r w:rsidR="000D78FB">
          <w:rPr>
            <w:noProof/>
            <w:webHidden/>
          </w:rPr>
          <w:tab/>
        </w:r>
        <w:r w:rsidR="000D78FB">
          <w:rPr>
            <w:noProof/>
            <w:webHidden/>
          </w:rPr>
          <w:fldChar w:fldCharType="begin"/>
        </w:r>
        <w:r w:rsidR="000D78FB">
          <w:rPr>
            <w:noProof/>
            <w:webHidden/>
          </w:rPr>
          <w:instrText xml:space="preserve"> PAGEREF _Toc363653147 \h </w:instrText>
        </w:r>
        <w:r w:rsidR="000D78FB">
          <w:rPr>
            <w:noProof/>
            <w:webHidden/>
          </w:rPr>
        </w:r>
        <w:r w:rsidR="000D78FB">
          <w:rPr>
            <w:noProof/>
            <w:webHidden/>
          </w:rPr>
          <w:fldChar w:fldCharType="separate"/>
        </w:r>
        <w:r>
          <w:rPr>
            <w:noProof/>
            <w:webHidden/>
          </w:rPr>
          <w:t>20</w:t>
        </w:r>
        <w:r w:rsidR="000D78FB">
          <w:rPr>
            <w:noProof/>
            <w:webHidden/>
          </w:rPr>
          <w:fldChar w:fldCharType="end"/>
        </w:r>
      </w:hyperlink>
    </w:p>
    <w:p w14:paraId="6006AE79" w14:textId="77777777" w:rsidR="000D78FB" w:rsidRDefault="00095A1D">
      <w:pPr>
        <w:pStyle w:val="TOC3"/>
        <w:tabs>
          <w:tab w:val="left" w:pos="960"/>
          <w:tab w:val="right" w:leader="dot" w:pos="9350"/>
        </w:tabs>
        <w:rPr>
          <w:rFonts w:eastAsiaTheme="minorEastAsia"/>
          <w:i w:val="0"/>
          <w:iCs w:val="0"/>
          <w:noProof/>
          <w:sz w:val="22"/>
          <w:szCs w:val="22"/>
        </w:rPr>
      </w:pPr>
      <w:hyperlink w:anchor="_Toc363653148" w:history="1">
        <w:r w:rsidR="000D78FB" w:rsidRPr="008D584E">
          <w:rPr>
            <w:rStyle w:val="Hyperlink"/>
            <w:noProof/>
          </w:rPr>
          <w:t>1.</w:t>
        </w:r>
        <w:r w:rsidR="000D78FB">
          <w:rPr>
            <w:rFonts w:eastAsiaTheme="minorEastAsia"/>
            <w:i w:val="0"/>
            <w:iCs w:val="0"/>
            <w:noProof/>
            <w:sz w:val="22"/>
            <w:szCs w:val="22"/>
          </w:rPr>
          <w:tab/>
        </w:r>
        <w:r w:rsidR="000D78FB" w:rsidRPr="008D584E">
          <w:rPr>
            <w:rStyle w:val="Hyperlink"/>
            <w:noProof/>
          </w:rPr>
          <w:t>Compliance Criteria</w:t>
        </w:r>
        <w:r w:rsidR="000D78FB">
          <w:rPr>
            <w:noProof/>
            <w:webHidden/>
          </w:rPr>
          <w:tab/>
        </w:r>
        <w:r w:rsidR="000D78FB">
          <w:rPr>
            <w:noProof/>
            <w:webHidden/>
          </w:rPr>
          <w:fldChar w:fldCharType="begin"/>
        </w:r>
        <w:r w:rsidR="000D78FB">
          <w:rPr>
            <w:noProof/>
            <w:webHidden/>
          </w:rPr>
          <w:instrText xml:space="preserve"> PAGEREF _Toc363653148 \h </w:instrText>
        </w:r>
        <w:r w:rsidR="000D78FB">
          <w:rPr>
            <w:noProof/>
            <w:webHidden/>
          </w:rPr>
        </w:r>
        <w:r w:rsidR="000D78FB">
          <w:rPr>
            <w:noProof/>
            <w:webHidden/>
          </w:rPr>
          <w:fldChar w:fldCharType="separate"/>
        </w:r>
        <w:r>
          <w:rPr>
            <w:noProof/>
            <w:webHidden/>
          </w:rPr>
          <w:t>21</w:t>
        </w:r>
        <w:r w:rsidR="000D78FB">
          <w:rPr>
            <w:noProof/>
            <w:webHidden/>
          </w:rPr>
          <w:fldChar w:fldCharType="end"/>
        </w:r>
      </w:hyperlink>
    </w:p>
    <w:p w14:paraId="7B603DB5" w14:textId="77777777" w:rsidR="000D78FB" w:rsidRDefault="00095A1D">
      <w:pPr>
        <w:pStyle w:val="TOC2"/>
        <w:tabs>
          <w:tab w:val="left" w:pos="720"/>
          <w:tab w:val="right" w:leader="dot" w:pos="9350"/>
        </w:tabs>
        <w:rPr>
          <w:rFonts w:eastAsiaTheme="minorEastAsia"/>
          <w:smallCaps w:val="0"/>
          <w:noProof/>
          <w:sz w:val="22"/>
          <w:szCs w:val="22"/>
        </w:rPr>
      </w:pPr>
      <w:hyperlink w:anchor="_Toc363653149" w:history="1">
        <w:r w:rsidR="000D78FB" w:rsidRPr="008D584E">
          <w:rPr>
            <w:rStyle w:val="Hyperlink"/>
            <w:noProof/>
          </w:rPr>
          <w:t>D.</w:t>
        </w:r>
        <w:r w:rsidR="000D78FB">
          <w:rPr>
            <w:rFonts w:eastAsiaTheme="minorEastAsia"/>
            <w:smallCaps w:val="0"/>
            <w:noProof/>
            <w:sz w:val="22"/>
            <w:szCs w:val="22"/>
          </w:rPr>
          <w:tab/>
        </w:r>
        <w:r w:rsidR="000D78FB" w:rsidRPr="008D584E">
          <w:rPr>
            <w:rStyle w:val="Hyperlink"/>
            <w:noProof/>
          </w:rPr>
          <w:t>Responsiveness Criteria</w:t>
        </w:r>
        <w:r w:rsidR="000D78FB">
          <w:rPr>
            <w:noProof/>
            <w:webHidden/>
          </w:rPr>
          <w:tab/>
        </w:r>
        <w:r w:rsidR="000D78FB">
          <w:rPr>
            <w:noProof/>
            <w:webHidden/>
          </w:rPr>
          <w:fldChar w:fldCharType="begin"/>
        </w:r>
        <w:r w:rsidR="000D78FB">
          <w:rPr>
            <w:noProof/>
            <w:webHidden/>
          </w:rPr>
          <w:instrText xml:space="preserve"> PAGEREF _Toc363653149 \h </w:instrText>
        </w:r>
        <w:r w:rsidR="000D78FB">
          <w:rPr>
            <w:noProof/>
            <w:webHidden/>
          </w:rPr>
        </w:r>
        <w:r w:rsidR="000D78FB">
          <w:rPr>
            <w:noProof/>
            <w:webHidden/>
          </w:rPr>
          <w:fldChar w:fldCharType="separate"/>
        </w:r>
        <w:r>
          <w:rPr>
            <w:noProof/>
            <w:webHidden/>
          </w:rPr>
          <w:t>21</w:t>
        </w:r>
        <w:r w:rsidR="000D78FB">
          <w:rPr>
            <w:noProof/>
            <w:webHidden/>
          </w:rPr>
          <w:fldChar w:fldCharType="end"/>
        </w:r>
      </w:hyperlink>
    </w:p>
    <w:p w14:paraId="362C3C38" w14:textId="77777777" w:rsidR="000D78FB" w:rsidRDefault="00095A1D">
      <w:pPr>
        <w:pStyle w:val="TOC2"/>
        <w:tabs>
          <w:tab w:val="left" w:pos="720"/>
          <w:tab w:val="right" w:leader="dot" w:pos="9350"/>
        </w:tabs>
        <w:rPr>
          <w:rFonts w:eastAsiaTheme="minorEastAsia"/>
          <w:smallCaps w:val="0"/>
          <w:noProof/>
          <w:sz w:val="22"/>
          <w:szCs w:val="22"/>
        </w:rPr>
      </w:pPr>
      <w:hyperlink w:anchor="_Toc363653150" w:history="1">
        <w:r w:rsidR="000D78FB" w:rsidRPr="008D584E">
          <w:rPr>
            <w:rStyle w:val="Hyperlink"/>
            <w:noProof/>
          </w:rPr>
          <w:t>E.</w:t>
        </w:r>
        <w:r w:rsidR="000D78FB">
          <w:rPr>
            <w:rFonts w:eastAsiaTheme="minorEastAsia"/>
            <w:smallCaps w:val="0"/>
            <w:noProof/>
            <w:sz w:val="22"/>
            <w:szCs w:val="22"/>
          </w:rPr>
          <w:tab/>
        </w:r>
        <w:r w:rsidR="000D78FB" w:rsidRPr="008D584E">
          <w:rPr>
            <w:rStyle w:val="Hyperlink"/>
            <w:noProof/>
          </w:rPr>
          <w:t>Other Eligibility Requirements</w:t>
        </w:r>
        <w:r w:rsidR="000D78FB">
          <w:rPr>
            <w:noProof/>
            <w:webHidden/>
          </w:rPr>
          <w:tab/>
        </w:r>
        <w:r w:rsidR="000D78FB">
          <w:rPr>
            <w:noProof/>
            <w:webHidden/>
          </w:rPr>
          <w:fldChar w:fldCharType="begin"/>
        </w:r>
        <w:r w:rsidR="000D78FB">
          <w:rPr>
            <w:noProof/>
            <w:webHidden/>
          </w:rPr>
          <w:instrText xml:space="preserve"> PAGEREF _Toc363653150 \h </w:instrText>
        </w:r>
        <w:r w:rsidR="000D78FB">
          <w:rPr>
            <w:noProof/>
            <w:webHidden/>
          </w:rPr>
        </w:r>
        <w:r w:rsidR="000D78FB">
          <w:rPr>
            <w:noProof/>
            <w:webHidden/>
          </w:rPr>
          <w:fldChar w:fldCharType="separate"/>
        </w:r>
        <w:r>
          <w:rPr>
            <w:noProof/>
            <w:webHidden/>
          </w:rPr>
          <w:t>22</w:t>
        </w:r>
        <w:r w:rsidR="000D78FB">
          <w:rPr>
            <w:noProof/>
            <w:webHidden/>
          </w:rPr>
          <w:fldChar w:fldCharType="end"/>
        </w:r>
      </w:hyperlink>
    </w:p>
    <w:p w14:paraId="5A0F06BC" w14:textId="77777777" w:rsidR="000D78FB" w:rsidRDefault="00095A1D">
      <w:pPr>
        <w:pStyle w:val="TOC3"/>
        <w:tabs>
          <w:tab w:val="left" w:pos="960"/>
          <w:tab w:val="right" w:leader="dot" w:pos="9350"/>
        </w:tabs>
        <w:rPr>
          <w:rFonts w:eastAsiaTheme="minorEastAsia"/>
          <w:i w:val="0"/>
          <w:iCs w:val="0"/>
          <w:noProof/>
          <w:sz w:val="22"/>
          <w:szCs w:val="22"/>
        </w:rPr>
      </w:pPr>
      <w:hyperlink w:anchor="_Toc363653151" w:history="1">
        <w:r w:rsidR="000D78FB" w:rsidRPr="008D584E">
          <w:rPr>
            <w:rStyle w:val="Hyperlink"/>
            <w:noProof/>
          </w:rPr>
          <w:t>1.</w:t>
        </w:r>
        <w:r w:rsidR="000D78FB">
          <w:rPr>
            <w:rFonts w:eastAsiaTheme="minorEastAsia"/>
            <w:i w:val="0"/>
            <w:iCs w:val="0"/>
            <w:noProof/>
            <w:sz w:val="22"/>
            <w:szCs w:val="22"/>
          </w:rPr>
          <w:tab/>
        </w:r>
        <w:r w:rsidR="000D78FB" w:rsidRPr="008D584E">
          <w:rPr>
            <w:rStyle w:val="Hyperlink"/>
            <w:noProof/>
          </w:rPr>
          <w:t>Requirements for DOE/NNSA Federally Funded Research and Development Centers (FFRDC) Listed as the Applicant</w:t>
        </w:r>
        <w:r w:rsidR="000D78FB">
          <w:rPr>
            <w:noProof/>
            <w:webHidden/>
          </w:rPr>
          <w:tab/>
        </w:r>
        <w:r w:rsidR="000D78FB">
          <w:rPr>
            <w:noProof/>
            <w:webHidden/>
          </w:rPr>
          <w:fldChar w:fldCharType="begin"/>
        </w:r>
        <w:r w:rsidR="000D78FB">
          <w:rPr>
            <w:noProof/>
            <w:webHidden/>
          </w:rPr>
          <w:instrText xml:space="preserve"> PAGEREF _Toc363653151 \h </w:instrText>
        </w:r>
        <w:r w:rsidR="000D78FB">
          <w:rPr>
            <w:noProof/>
            <w:webHidden/>
          </w:rPr>
        </w:r>
        <w:r w:rsidR="000D78FB">
          <w:rPr>
            <w:noProof/>
            <w:webHidden/>
          </w:rPr>
          <w:fldChar w:fldCharType="separate"/>
        </w:r>
        <w:r>
          <w:rPr>
            <w:noProof/>
            <w:webHidden/>
          </w:rPr>
          <w:t>22</w:t>
        </w:r>
        <w:r w:rsidR="000D78FB">
          <w:rPr>
            <w:noProof/>
            <w:webHidden/>
          </w:rPr>
          <w:fldChar w:fldCharType="end"/>
        </w:r>
      </w:hyperlink>
    </w:p>
    <w:p w14:paraId="0D8244B3" w14:textId="77777777" w:rsidR="000D78FB" w:rsidRDefault="00095A1D">
      <w:pPr>
        <w:pStyle w:val="TOC3"/>
        <w:tabs>
          <w:tab w:val="left" w:pos="960"/>
          <w:tab w:val="right" w:leader="dot" w:pos="9350"/>
        </w:tabs>
        <w:rPr>
          <w:rFonts w:eastAsiaTheme="minorEastAsia"/>
          <w:i w:val="0"/>
          <w:iCs w:val="0"/>
          <w:noProof/>
          <w:sz w:val="22"/>
          <w:szCs w:val="22"/>
        </w:rPr>
      </w:pPr>
      <w:hyperlink w:anchor="_Toc363653152" w:history="1">
        <w:r w:rsidR="000D78FB" w:rsidRPr="008D584E">
          <w:rPr>
            <w:rStyle w:val="Hyperlink"/>
            <w:noProof/>
          </w:rPr>
          <w:t>2.</w:t>
        </w:r>
        <w:r w:rsidR="000D78FB">
          <w:rPr>
            <w:rFonts w:eastAsiaTheme="minorEastAsia"/>
            <w:i w:val="0"/>
            <w:iCs w:val="0"/>
            <w:noProof/>
            <w:sz w:val="22"/>
            <w:szCs w:val="22"/>
          </w:rPr>
          <w:tab/>
        </w:r>
        <w:r w:rsidR="000D78FB" w:rsidRPr="008D584E">
          <w:rPr>
            <w:rStyle w:val="Hyperlink"/>
            <w:noProof/>
          </w:rPr>
          <w:t>Requirements for DOE/NNSA and non-DOE/NNSA Federally Funded Research and Development Centers Included as a Subrecipient</w:t>
        </w:r>
        <w:r w:rsidR="000D78FB">
          <w:rPr>
            <w:noProof/>
            <w:webHidden/>
          </w:rPr>
          <w:tab/>
        </w:r>
        <w:r w:rsidR="000D78FB">
          <w:rPr>
            <w:noProof/>
            <w:webHidden/>
          </w:rPr>
          <w:fldChar w:fldCharType="begin"/>
        </w:r>
        <w:r w:rsidR="000D78FB">
          <w:rPr>
            <w:noProof/>
            <w:webHidden/>
          </w:rPr>
          <w:instrText xml:space="preserve"> PAGEREF _Toc363653152 \h </w:instrText>
        </w:r>
        <w:r w:rsidR="000D78FB">
          <w:rPr>
            <w:noProof/>
            <w:webHidden/>
          </w:rPr>
        </w:r>
        <w:r w:rsidR="000D78FB">
          <w:rPr>
            <w:noProof/>
            <w:webHidden/>
          </w:rPr>
          <w:fldChar w:fldCharType="separate"/>
        </w:r>
        <w:r>
          <w:rPr>
            <w:noProof/>
            <w:webHidden/>
          </w:rPr>
          <w:t>22</w:t>
        </w:r>
        <w:r w:rsidR="000D78FB">
          <w:rPr>
            <w:noProof/>
            <w:webHidden/>
          </w:rPr>
          <w:fldChar w:fldCharType="end"/>
        </w:r>
      </w:hyperlink>
    </w:p>
    <w:p w14:paraId="599237CE" w14:textId="77777777" w:rsidR="000D78FB" w:rsidRDefault="00095A1D">
      <w:pPr>
        <w:pStyle w:val="TOC2"/>
        <w:tabs>
          <w:tab w:val="left" w:pos="720"/>
          <w:tab w:val="right" w:leader="dot" w:pos="9350"/>
        </w:tabs>
        <w:rPr>
          <w:rFonts w:eastAsiaTheme="minorEastAsia"/>
          <w:smallCaps w:val="0"/>
          <w:noProof/>
          <w:sz w:val="22"/>
          <w:szCs w:val="22"/>
        </w:rPr>
      </w:pPr>
      <w:hyperlink w:anchor="_Toc363653153" w:history="1">
        <w:r w:rsidR="000D78FB" w:rsidRPr="008D584E">
          <w:rPr>
            <w:rStyle w:val="Hyperlink"/>
            <w:noProof/>
          </w:rPr>
          <w:t>F.</w:t>
        </w:r>
        <w:r w:rsidR="000D78FB">
          <w:rPr>
            <w:rFonts w:eastAsiaTheme="minorEastAsia"/>
            <w:smallCaps w:val="0"/>
            <w:noProof/>
            <w:sz w:val="22"/>
            <w:szCs w:val="22"/>
          </w:rPr>
          <w:tab/>
        </w:r>
        <w:r w:rsidR="000D78FB" w:rsidRPr="008D584E">
          <w:rPr>
            <w:rStyle w:val="Hyperlink"/>
            <w:noProof/>
          </w:rPr>
          <w:t>Limitation on Number of Concept Papers and Full Applications Eligible for Review</w:t>
        </w:r>
        <w:r w:rsidR="000D78FB">
          <w:rPr>
            <w:noProof/>
            <w:webHidden/>
          </w:rPr>
          <w:tab/>
        </w:r>
        <w:r w:rsidR="000D78FB">
          <w:rPr>
            <w:noProof/>
            <w:webHidden/>
          </w:rPr>
          <w:fldChar w:fldCharType="begin"/>
        </w:r>
        <w:r w:rsidR="000D78FB">
          <w:rPr>
            <w:noProof/>
            <w:webHidden/>
          </w:rPr>
          <w:instrText xml:space="preserve"> PAGEREF _Toc363653153 \h </w:instrText>
        </w:r>
        <w:r w:rsidR="000D78FB">
          <w:rPr>
            <w:noProof/>
            <w:webHidden/>
          </w:rPr>
        </w:r>
        <w:r w:rsidR="000D78FB">
          <w:rPr>
            <w:noProof/>
            <w:webHidden/>
          </w:rPr>
          <w:fldChar w:fldCharType="separate"/>
        </w:r>
        <w:r>
          <w:rPr>
            <w:noProof/>
            <w:webHidden/>
          </w:rPr>
          <w:t>23</w:t>
        </w:r>
        <w:r w:rsidR="000D78FB">
          <w:rPr>
            <w:noProof/>
            <w:webHidden/>
          </w:rPr>
          <w:fldChar w:fldCharType="end"/>
        </w:r>
      </w:hyperlink>
    </w:p>
    <w:p w14:paraId="5973BD31" w14:textId="77777777" w:rsidR="000D78FB" w:rsidRDefault="00095A1D">
      <w:pPr>
        <w:pStyle w:val="TOC2"/>
        <w:tabs>
          <w:tab w:val="left" w:pos="720"/>
          <w:tab w:val="right" w:leader="dot" w:pos="9350"/>
        </w:tabs>
        <w:rPr>
          <w:rFonts w:eastAsiaTheme="minorEastAsia"/>
          <w:smallCaps w:val="0"/>
          <w:noProof/>
          <w:sz w:val="22"/>
          <w:szCs w:val="22"/>
        </w:rPr>
      </w:pPr>
      <w:hyperlink w:anchor="_Toc363653154" w:history="1">
        <w:r w:rsidR="000D78FB" w:rsidRPr="008D584E">
          <w:rPr>
            <w:rStyle w:val="Hyperlink"/>
            <w:noProof/>
          </w:rPr>
          <w:t>G.</w:t>
        </w:r>
        <w:r w:rsidR="000D78FB">
          <w:rPr>
            <w:rFonts w:eastAsiaTheme="minorEastAsia"/>
            <w:smallCaps w:val="0"/>
            <w:noProof/>
            <w:sz w:val="22"/>
            <w:szCs w:val="22"/>
          </w:rPr>
          <w:tab/>
        </w:r>
        <w:r w:rsidR="000D78FB" w:rsidRPr="008D584E">
          <w:rPr>
            <w:rStyle w:val="Hyperlink"/>
            <w:noProof/>
          </w:rPr>
          <w:t>Questions Regarding Eligibility</w:t>
        </w:r>
        <w:r w:rsidR="000D78FB">
          <w:rPr>
            <w:noProof/>
            <w:webHidden/>
          </w:rPr>
          <w:tab/>
        </w:r>
        <w:r w:rsidR="000D78FB">
          <w:rPr>
            <w:noProof/>
            <w:webHidden/>
          </w:rPr>
          <w:fldChar w:fldCharType="begin"/>
        </w:r>
        <w:r w:rsidR="000D78FB">
          <w:rPr>
            <w:noProof/>
            <w:webHidden/>
          </w:rPr>
          <w:instrText xml:space="preserve"> PAGEREF _Toc363653154 \h </w:instrText>
        </w:r>
        <w:r w:rsidR="000D78FB">
          <w:rPr>
            <w:noProof/>
            <w:webHidden/>
          </w:rPr>
        </w:r>
        <w:r w:rsidR="000D78FB">
          <w:rPr>
            <w:noProof/>
            <w:webHidden/>
          </w:rPr>
          <w:fldChar w:fldCharType="separate"/>
        </w:r>
        <w:r>
          <w:rPr>
            <w:noProof/>
            <w:webHidden/>
          </w:rPr>
          <w:t>23</w:t>
        </w:r>
        <w:r w:rsidR="000D78FB">
          <w:rPr>
            <w:noProof/>
            <w:webHidden/>
          </w:rPr>
          <w:fldChar w:fldCharType="end"/>
        </w:r>
      </w:hyperlink>
    </w:p>
    <w:p w14:paraId="482DD518" w14:textId="77777777" w:rsidR="000D78FB" w:rsidRDefault="00095A1D">
      <w:pPr>
        <w:pStyle w:val="TOC1"/>
        <w:tabs>
          <w:tab w:val="left" w:pos="480"/>
          <w:tab w:val="right" w:leader="dot" w:pos="9350"/>
        </w:tabs>
        <w:rPr>
          <w:rFonts w:eastAsiaTheme="minorEastAsia"/>
          <w:b w:val="0"/>
          <w:bCs w:val="0"/>
          <w:caps w:val="0"/>
          <w:noProof/>
          <w:sz w:val="22"/>
          <w:szCs w:val="22"/>
        </w:rPr>
      </w:pPr>
      <w:hyperlink w:anchor="_Toc363653155" w:history="1">
        <w:r w:rsidR="000D78FB" w:rsidRPr="008D584E">
          <w:rPr>
            <w:rStyle w:val="Hyperlink"/>
            <w:noProof/>
          </w:rPr>
          <w:t>IV.</w:t>
        </w:r>
        <w:r w:rsidR="000D78FB">
          <w:rPr>
            <w:rFonts w:eastAsiaTheme="minorEastAsia"/>
            <w:b w:val="0"/>
            <w:bCs w:val="0"/>
            <w:caps w:val="0"/>
            <w:noProof/>
            <w:sz w:val="22"/>
            <w:szCs w:val="22"/>
          </w:rPr>
          <w:tab/>
        </w:r>
        <w:r w:rsidR="000D78FB" w:rsidRPr="008D584E">
          <w:rPr>
            <w:rStyle w:val="Hyperlink"/>
            <w:noProof/>
          </w:rPr>
          <w:t>Application and Submission Information</w:t>
        </w:r>
        <w:r w:rsidR="000D78FB">
          <w:rPr>
            <w:noProof/>
            <w:webHidden/>
          </w:rPr>
          <w:tab/>
        </w:r>
        <w:r w:rsidR="000D78FB">
          <w:rPr>
            <w:noProof/>
            <w:webHidden/>
          </w:rPr>
          <w:fldChar w:fldCharType="begin"/>
        </w:r>
        <w:r w:rsidR="000D78FB">
          <w:rPr>
            <w:noProof/>
            <w:webHidden/>
          </w:rPr>
          <w:instrText xml:space="preserve"> PAGEREF _Toc363653155 \h </w:instrText>
        </w:r>
        <w:r w:rsidR="000D78FB">
          <w:rPr>
            <w:noProof/>
            <w:webHidden/>
          </w:rPr>
        </w:r>
        <w:r w:rsidR="000D78FB">
          <w:rPr>
            <w:noProof/>
            <w:webHidden/>
          </w:rPr>
          <w:fldChar w:fldCharType="separate"/>
        </w:r>
        <w:r>
          <w:rPr>
            <w:noProof/>
            <w:webHidden/>
          </w:rPr>
          <w:t>23</w:t>
        </w:r>
        <w:r w:rsidR="000D78FB">
          <w:rPr>
            <w:noProof/>
            <w:webHidden/>
          </w:rPr>
          <w:fldChar w:fldCharType="end"/>
        </w:r>
      </w:hyperlink>
    </w:p>
    <w:p w14:paraId="2154E0D3" w14:textId="77777777" w:rsidR="000D78FB" w:rsidRDefault="00095A1D">
      <w:pPr>
        <w:pStyle w:val="TOC2"/>
        <w:tabs>
          <w:tab w:val="left" w:pos="720"/>
          <w:tab w:val="right" w:leader="dot" w:pos="9350"/>
        </w:tabs>
        <w:rPr>
          <w:rFonts w:eastAsiaTheme="minorEastAsia"/>
          <w:smallCaps w:val="0"/>
          <w:noProof/>
          <w:sz w:val="22"/>
          <w:szCs w:val="22"/>
        </w:rPr>
      </w:pPr>
      <w:hyperlink w:anchor="_Toc363653156" w:history="1">
        <w:r w:rsidR="000D78FB" w:rsidRPr="008D584E">
          <w:rPr>
            <w:rStyle w:val="Hyperlink"/>
            <w:noProof/>
          </w:rPr>
          <w:t>A.</w:t>
        </w:r>
        <w:r w:rsidR="000D78FB">
          <w:rPr>
            <w:rFonts w:eastAsiaTheme="minorEastAsia"/>
            <w:smallCaps w:val="0"/>
            <w:noProof/>
            <w:sz w:val="22"/>
            <w:szCs w:val="22"/>
          </w:rPr>
          <w:tab/>
        </w:r>
        <w:r w:rsidR="000D78FB" w:rsidRPr="008D584E">
          <w:rPr>
            <w:rStyle w:val="Hyperlink"/>
            <w:noProof/>
          </w:rPr>
          <w:t>Application Process</w:t>
        </w:r>
        <w:r w:rsidR="000D78FB">
          <w:rPr>
            <w:noProof/>
            <w:webHidden/>
          </w:rPr>
          <w:tab/>
        </w:r>
        <w:r w:rsidR="000D78FB">
          <w:rPr>
            <w:noProof/>
            <w:webHidden/>
          </w:rPr>
          <w:fldChar w:fldCharType="begin"/>
        </w:r>
        <w:r w:rsidR="000D78FB">
          <w:rPr>
            <w:noProof/>
            <w:webHidden/>
          </w:rPr>
          <w:instrText xml:space="preserve"> PAGEREF _Toc363653156 \h </w:instrText>
        </w:r>
        <w:r w:rsidR="000D78FB">
          <w:rPr>
            <w:noProof/>
            <w:webHidden/>
          </w:rPr>
        </w:r>
        <w:r w:rsidR="000D78FB">
          <w:rPr>
            <w:noProof/>
            <w:webHidden/>
          </w:rPr>
          <w:fldChar w:fldCharType="separate"/>
        </w:r>
        <w:r>
          <w:rPr>
            <w:noProof/>
            <w:webHidden/>
          </w:rPr>
          <w:t>23</w:t>
        </w:r>
        <w:r w:rsidR="000D78FB">
          <w:rPr>
            <w:noProof/>
            <w:webHidden/>
          </w:rPr>
          <w:fldChar w:fldCharType="end"/>
        </w:r>
      </w:hyperlink>
    </w:p>
    <w:p w14:paraId="5041AFBB" w14:textId="77777777" w:rsidR="000D78FB" w:rsidRDefault="00095A1D">
      <w:pPr>
        <w:pStyle w:val="TOC2"/>
        <w:tabs>
          <w:tab w:val="left" w:pos="720"/>
          <w:tab w:val="right" w:leader="dot" w:pos="9350"/>
        </w:tabs>
        <w:rPr>
          <w:rFonts w:eastAsiaTheme="minorEastAsia"/>
          <w:smallCaps w:val="0"/>
          <w:noProof/>
          <w:sz w:val="22"/>
          <w:szCs w:val="22"/>
        </w:rPr>
      </w:pPr>
      <w:hyperlink w:anchor="_Toc363653157" w:history="1">
        <w:r w:rsidR="000D78FB" w:rsidRPr="008D584E">
          <w:rPr>
            <w:rStyle w:val="Hyperlink"/>
            <w:noProof/>
          </w:rPr>
          <w:t>B.</w:t>
        </w:r>
        <w:r w:rsidR="000D78FB">
          <w:rPr>
            <w:rFonts w:eastAsiaTheme="minorEastAsia"/>
            <w:smallCaps w:val="0"/>
            <w:noProof/>
            <w:sz w:val="22"/>
            <w:szCs w:val="22"/>
          </w:rPr>
          <w:tab/>
        </w:r>
        <w:r w:rsidR="000D78FB" w:rsidRPr="008D584E">
          <w:rPr>
            <w:rStyle w:val="Hyperlink"/>
            <w:noProof/>
          </w:rPr>
          <w:t>Application Forms</w:t>
        </w:r>
        <w:r w:rsidR="000D78FB">
          <w:rPr>
            <w:noProof/>
            <w:webHidden/>
          </w:rPr>
          <w:tab/>
        </w:r>
        <w:r w:rsidR="000D78FB">
          <w:rPr>
            <w:noProof/>
            <w:webHidden/>
          </w:rPr>
          <w:fldChar w:fldCharType="begin"/>
        </w:r>
        <w:r w:rsidR="000D78FB">
          <w:rPr>
            <w:noProof/>
            <w:webHidden/>
          </w:rPr>
          <w:instrText xml:space="preserve"> PAGEREF _Toc363653157 \h </w:instrText>
        </w:r>
        <w:r w:rsidR="000D78FB">
          <w:rPr>
            <w:noProof/>
            <w:webHidden/>
          </w:rPr>
        </w:r>
        <w:r w:rsidR="000D78FB">
          <w:rPr>
            <w:noProof/>
            <w:webHidden/>
          </w:rPr>
          <w:fldChar w:fldCharType="separate"/>
        </w:r>
        <w:r>
          <w:rPr>
            <w:noProof/>
            <w:webHidden/>
          </w:rPr>
          <w:t>25</w:t>
        </w:r>
        <w:r w:rsidR="000D78FB">
          <w:rPr>
            <w:noProof/>
            <w:webHidden/>
          </w:rPr>
          <w:fldChar w:fldCharType="end"/>
        </w:r>
      </w:hyperlink>
    </w:p>
    <w:p w14:paraId="02FF71CD" w14:textId="77777777" w:rsidR="000D78FB" w:rsidRDefault="00095A1D">
      <w:pPr>
        <w:pStyle w:val="TOC2"/>
        <w:tabs>
          <w:tab w:val="left" w:pos="720"/>
          <w:tab w:val="right" w:leader="dot" w:pos="9350"/>
        </w:tabs>
        <w:rPr>
          <w:rFonts w:eastAsiaTheme="minorEastAsia"/>
          <w:smallCaps w:val="0"/>
          <w:noProof/>
          <w:sz w:val="22"/>
          <w:szCs w:val="22"/>
        </w:rPr>
      </w:pPr>
      <w:hyperlink w:anchor="_Toc363653158" w:history="1">
        <w:r w:rsidR="000D78FB" w:rsidRPr="008D584E">
          <w:rPr>
            <w:rStyle w:val="Hyperlink"/>
            <w:noProof/>
          </w:rPr>
          <w:t>C.</w:t>
        </w:r>
        <w:r w:rsidR="000D78FB">
          <w:rPr>
            <w:rFonts w:eastAsiaTheme="minorEastAsia"/>
            <w:smallCaps w:val="0"/>
            <w:noProof/>
            <w:sz w:val="22"/>
            <w:szCs w:val="22"/>
          </w:rPr>
          <w:tab/>
        </w:r>
        <w:r w:rsidR="000D78FB" w:rsidRPr="008D584E">
          <w:rPr>
            <w:rStyle w:val="Hyperlink"/>
            <w:noProof/>
          </w:rPr>
          <w:t>Content and Form of the Concept Paper</w:t>
        </w:r>
        <w:r w:rsidR="000D78FB">
          <w:rPr>
            <w:noProof/>
            <w:webHidden/>
          </w:rPr>
          <w:tab/>
        </w:r>
        <w:r w:rsidR="000D78FB">
          <w:rPr>
            <w:noProof/>
            <w:webHidden/>
          </w:rPr>
          <w:fldChar w:fldCharType="begin"/>
        </w:r>
        <w:r w:rsidR="000D78FB">
          <w:rPr>
            <w:noProof/>
            <w:webHidden/>
          </w:rPr>
          <w:instrText xml:space="preserve"> PAGEREF _Toc363653158 \h </w:instrText>
        </w:r>
        <w:r w:rsidR="000D78FB">
          <w:rPr>
            <w:noProof/>
            <w:webHidden/>
          </w:rPr>
        </w:r>
        <w:r w:rsidR="000D78FB">
          <w:rPr>
            <w:noProof/>
            <w:webHidden/>
          </w:rPr>
          <w:fldChar w:fldCharType="separate"/>
        </w:r>
        <w:r>
          <w:rPr>
            <w:noProof/>
            <w:webHidden/>
          </w:rPr>
          <w:t>25</w:t>
        </w:r>
        <w:r w:rsidR="000D78FB">
          <w:rPr>
            <w:noProof/>
            <w:webHidden/>
          </w:rPr>
          <w:fldChar w:fldCharType="end"/>
        </w:r>
      </w:hyperlink>
    </w:p>
    <w:p w14:paraId="1CBD8949" w14:textId="77777777" w:rsidR="000D78FB" w:rsidRDefault="00095A1D">
      <w:pPr>
        <w:pStyle w:val="TOC3"/>
        <w:tabs>
          <w:tab w:val="left" w:pos="960"/>
          <w:tab w:val="right" w:leader="dot" w:pos="9350"/>
        </w:tabs>
        <w:rPr>
          <w:rFonts w:eastAsiaTheme="minorEastAsia"/>
          <w:i w:val="0"/>
          <w:iCs w:val="0"/>
          <w:noProof/>
          <w:sz w:val="22"/>
          <w:szCs w:val="22"/>
        </w:rPr>
      </w:pPr>
      <w:hyperlink w:anchor="_Toc363653159" w:history="1">
        <w:r w:rsidR="000D78FB" w:rsidRPr="008D584E">
          <w:rPr>
            <w:rStyle w:val="Hyperlink"/>
            <w:noProof/>
          </w:rPr>
          <w:t>1.</w:t>
        </w:r>
        <w:r w:rsidR="000D78FB">
          <w:rPr>
            <w:rFonts w:eastAsiaTheme="minorEastAsia"/>
            <w:i w:val="0"/>
            <w:iCs w:val="0"/>
            <w:noProof/>
            <w:sz w:val="22"/>
            <w:szCs w:val="22"/>
          </w:rPr>
          <w:tab/>
        </w:r>
        <w:r w:rsidR="000D78FB" w:rsidRPr="008D584E">
          <w:rPr>
            <w:rStyle w:val="Hyperlink"/>
            <w:noProof/>
          </w:rPr>
          <w:t>Concept Paper Content Requirements</w:t>
        </w:r>
        <w:r w:rsidR="000D78FB">
          <w:rPr>
            <w:noProof/>
            <w:webHidden/>
          </w:rPr>
          <w:tab/>
        </w:r>
        <w:r w:rsidR="000D78FB">
          <w:rPr>
            <w:noProof/>
            <w:webHidden/>
          </w:rPr>
          <w:fldChar w:fldCharType="begin"/>
        </w:r>
        <w:r w:rsidR="000D78FB">
          <w:rPr>
            <w:noProof/>
            <w:webHidden/>
          </w:rPr>
          <w:instrText xml:space="preserve"> PAGEREF _Toc363653159 \h </w:instrText>
        </w:r>
        <w:r w:rsidR="000D78FB">
          <w:rPr>
            <w:noProof/>
            <w:webHidden/>
          </w:rPr>
        </w:r>
        <w:r w:rsidR="000D78FB">
          <w:rPr>
            <w:noProof/>
            <w:webHidden/>
          </w:rPr>
          <w:fldChar w:fldCharType="separate"/>
        </w:r>
        <w:r>
          <w:rPr>
            <w:noProof/>
            <w:webHidden/>
          </w:rPr>
          <w:t>25</w:t>
        </w:r>
        <w:r w:rsidR="000D78FB">
          <w:rPr>
            <w:noProof/>
            <w:webHidden/>
          </w:rPr>
          <w:fldChar w:fldCharType="end"/>
        </w:r>
      </w:hyperlink>
    </w:p>
    <w:p w14:paraId="2E4877C3" w14:textId="77777777" w:rsidR="000D78FB" w:rsidRDefault="00095A1D">
      <w:pPr>
        <w:pStyle w:val="TOC2"/>
        <w:tabs>
          <w:tab w:val="left" w:pos="720"/>
          <w:tab w:val="right" w:leader="dot" w:pos="9350"/>
        </w:tabs>
        <w:rPr>
          <w:rFonts w:eastAsiaTheme="minorEastAsia"/>
          <w:smallCaps w:val="0"/>
          <w:noProof/>
          <w:sz w:val="22"/>
          <w:szCs w:val="22"/>
        </w:rPr>
      </w:pPr>
      <w:hyperlink w:anchor="_Toc363653160" w:history="1">
        <w:r w:rsidR="000D78FB" w:rsidRPr="008D584E">
          <w:rPr>
            <w:rStyle w:val="Hyperlink"/>
            <w:noProof/>
          </w:rPr>
          <w:t>D.</w:t>
        </w:r>
        <w:r w:rsidR="000D78FB">
          <w:rPr>
            <w:rFonts w:eastAsiaTheme="minorEastAsia"/>
            <w:smallCaps w:val="0"/>
            <w:noProof/>
            <w:sz w:val="22"/>
            <w:szCs w:val="22"/>
          </w:rPr>
          <w:tab/>
        </w:r>
        <w:r w:rsidR="000D78FB" w:rsidRPr="008D584E">
          <w:rPr>
            <w:rStyle w:val="Hyperlink"/>
            <w:noProof/>
          </w:rPr>
          <w:t>Content and Form of the Full Application</w:t>
        </w:r>
        <w:r w:rsidR="000D78FB">
          <w:rPr>
            <w:noProof/>
            <w:webHidden/>
          </w:rPr>
          <w:tab/>
        </w:r>
        <w:r w:rsidR="000D78FB">
          <w:rPr>
            <w:noProof/>
            <w:webHidden/>
          </w:rPr>
          <w:fldChar w:fldCharType="begin"/>
        </w:r>
        <w:r w:rsidR="000D78FB">
          <w:rPr>
            <w:noProof/>
            <w:webHidden/>
          </w:rPr>
          <w:instrText xml:space="preserve"> PAGEREF _Toc363653160 \h </w:instrText>
        </w:r>
        <w:r w:rsidR="000D78FB">
          <w:rPr>
            <w:noProof/>
            <w:webHidden/>
          </w:rPr>
        </w:r>
        <w:r w:rsidR="000D78FB">
          <w:rPr>
            <w:noProof/>
            <w:webHidden/>
          </w:rPr>
          <w:fldChar w:fldCharType="separate"/>
        </w:r>
        <w:r>
          <w:rPr>
            <w:noProof/>
            <w:webHidden/>
          </w:rPr>
          <w:t>26</w:t>
        </w:r>
        <w:r w:rsidR="000D78FB">
          <w:rPr>
            <w:noProof/>
            <w:webHidden/>
          </w:rPr>
          <w:fldChar w:fldCharType="end"/>
        </w:r>
      </w:hyperlink>
    </w:p>
    <w:p w14:paraId="2D272DD6" w14:textId="77777777" w:rsidR="000D78FB" w:rsidRDefault="00095A1D">
      <w:pPr>
        <w:pStyle w:val="TOC3"/>
        <w:tabs>
          <w:tab w:val="left" w:pos="960"/>
          <w:tab w:val="right" w:leader="dot" w:pos="9350"/>
        </w:tabs>
        <w:rPr>
          <w:rFonts w:eastAsiaTheme="minorEastAsia"/>
          <w:i w:val="0"/>
          <w:iCs w:val="0"/>
          <w:noProof/>
          <w:sz w:val="22"/>
          <w:szCs w:val="22"/>
        </w:rPr>
      </w:pPr>
      <w:hyperlink w:anchor="_Toc363653161" w:history="1">
        <w:r w:rsidR="000D78FB" w:rsidRPr="008D584E">
          <w:rPr>
            <w:rStyle w:val="Hyperlink"/>
            <w:noProof/>
          </w:rPr>
          <w:t>1.</w:t>
        </w:r>
        <w:r w:rsidR="000D78FB">
          <w:rPr>
            <w:rFonts w:eastAsiaTheme="minorEastAsia"/>
            <w:i w:val="0"/>
            <w:iCs w:val="0"/>
            <w:noProof/>
            <w:sz w:val="22"/>
            <w:szCs w:val="22"/>
          </w:rPr>
          <w:tab/>
        </w:r>
        <w:r w:rsidR="000D78FB" w:rsidRPr="008D584E">
          <w:rPr>
            <w:rStyle w:val="Hyperlink"/>
            <w:noProof/>
          </w:rPr>
          <w:t>Technical Volume</w:t>
        </w:r>
        <w:r w:rsidR="000D78FB">
          <w:rPr>
            <w:noProof/>
            <w:webHidden/>
          </w:rPr>
          <w:tab/>
        </w:r>
        <w:r w:rsidR="000D78FB">
          <w:rPr>
            <w:noProof/>
            <w:webHidden/>
          </w:rPr>
          <w:fldChar w:fldCharType="begin"/>
        </w:r>
        <w:r w:rsidR="000D78FB">
          <w:rPr>
            <w:noProof/>
            <w:webHidden/>
          </w:rPr>
          <w:instrText xml:space="preserve"> PAGEREF _Toc363653161 \h </w:instrText>
        </w:r>
        <w:r w:rsidR="000D78FB">
          <w:rPr>
            <w:noProof/>
            <w:webHidden/>
          </w:rPr>
        </w:r>
        <w:r w:rsidR="000D78FB">
          <w:rPr>
            <w:noProof/>
            <w:webHidden/>
          </w:rPr>
          <w:fldChar w:fldCharType="separate"/>
        </w:r>
        <w:r>
          <w:rPr>
            <w:noProof/>
            <w:webHidden/>
          </w:rPr>
          <w:t>28</w:t>
        </w:r>
        <w:r w:rsidR="000D78FB">
          <w:rPr>
            <w:noProof/>
            <w:webHidden/>
          </w:rPr>
          <w:fldChar w:fldCharType="end"/>
        </w:r>
      </w:hyperlink>
    </w:p>
    <w:p w14:paraId="531634D8" w14:textId="77777777" w:rsidR="000D78FB" w:rsidRDefault="00095A1D">
      <w:pPr>
        <w:pStyle w:val="TOC3"/>
        <w:tabs>
          <w:tab w:val="left" w:pos="960"/>
          <w:tab w:val="right" w:leader="dot" w:pos="9350"/>
        </w:tabs>
        <w:rPr>
          <w:rFonts w:eastAsiaTheme="minorEastAsia"/>
          <w:i w:val="0"/>
          <w:iCs w:val="0"/>
          <w:noProof/>
          <w:sz w:val="22"/>
          <w:szCs w:val="22"/>
        </w:rPr>
      </w:pPr>
      <w:hyperlink w:anchor="_Toc363653162" w:history="1">
        <w:r w:rsidR="000D78FB" w:rsidRPr="008D584E">
          <w:rPr>
            <w:rStyle w:val="Hyperlink"/>
            <w:noProof/>
          </w:rPr>
          <w:t>2.</w:t>
        </w:r>
        <w:r w:rsidR="000D78FB">
          <w:rPr>
            <w:rFonts w:eastAsiaTheme="minorEastAsia"/>
            <w:i w:val="0"/>
            <w:iCs w:val="0"/>
            <w:noProof/>
            <w:sz w:val="22"/>
            <w:szCs w:val="22"/>
          </w:rPr>
          <w:tab/>
        </w:r>
        <w:r w:rsidR="000D78FB" w:rsidRPr="008D584E">
          <w:rPr>
            <w:rStyle w:val="Hyperlink"/>
            <w:noProof/>
          </w:rPr>
          <w:t>Milestones and Deliverables Table</w:t>
        </w:r>
        <w:r w:rsidR="000D78FB">
          <w:rPr>
            <w:noProof/>
            <w:webHidden/>
          </w:rPr>
          <w:tab/>
        </w:r>
        <w:r w:rsidR="000D78FB">
          <w:rPr>
            <w:noProof/>
            <w:webHidden/>
          </w:rPr>
          <w:fldChar w:fldCharType="begin"/>
        </w:r>
        <w:r w:rsidR="000D78FB">
          <w:rPr>
            <w:noProof/>
            <w:webHidden/>
          </w:rPr>
          <w:instrText xml:space="preserve"> PAGEREF _Toc363653162 \h </w:instrText>
        </w:r>
        <w:r w:rsidR="000D78FB">
          <w:rPr>
            <w:noProof/>
            <w:webHidden/>
          </w:rPr>
        </w:r>
        <w:r w:rsidR="000D78FB">
          <w:rPr>
            <w:noProof/>
            <w:webHidden/>
          </w:rPr>
          <w:fldChar w:fldCharType="separate"/>
        </w:r>
        <w:r>
          <w:rPr>
            <w:noProof/>
            <w:webHidden/>
          </w:rPr>
          <w:t>30</w:t>
        </w:r>
        <w:r w:rsidR="000D78FB">
          <w:rPr>
            <w:noProof/>
            <w:webHidden/>
          </w:rPr>
          <w:fldChar w:fldCharType="end"/>
        </w:r>
      </w:hyperlink>
    </w:p>
    <w:p w14:paraId="15F634F6" w14:textId="77777777" w:rsidR="000D78FB" w:rsidRDefault="00095A1D">
      <w:pPr>
        <w:pStyle w:val="TOC3"/>
        <w:tabs>
          <w:tab w:val="left" w:pos="960"/>
          <w:tab w:val="right" w:leader="dot" w:pos="9350"/>
        </w:tabs>
        <w:rPr>
          <w:rFonts w:eastAsiaTheme="minorEastAsia"/>
          <w:i w:val="0"/>
          <w:iCs w:val="0"/>
          <w:noProof/>
          <w:sz w:val="22"/>
          <w:szCs w:val="22"/>
        </w:rPr>
      </w:pPr>
      <w:hyperlink w:anchor="_Toc363653163" w:history="1">
        <w:r w:rsidR="000D78FB" w:rsidRPr="008D584E">
          <w:rPr>
            <w:rStyle w:val="Hyperlink"/>
            <w:noProof/>
          </w:rPr>
          <w:t>3.</w:t>
        </w:r>
        <w:r w:rsidR="000D78FB">
          <w:rPr>
            <w:rFonts w:eastAsiaTheme="minorEastAsia"/>
            <w:i w:val="0"/>
            <w:iCs w:val="0"/>
            <w:noProof/>
            <w:sz w:val="22"/>
            <w:szCs w:val="22"/>
          </w:rPr>
          <w:tab/>
        </w:r>
        <w:r w:rsidR="000D78FB" w:rsidRPr="008D584E">
          <w:rPr>
            <w:rStyle w:val="Hyperlink"/>
            <w:noProof/>
          </w:rPr>
          <w:t>Resumes</w:t>
        </w:r>
        <w:r w:rsidR="000D78FB">
          <w:rPr>
            <w:noProof/>
            <w:webHidden/>
          </w:rPr>
          <w:tab/>
        </w:r>
        <w:r w:rsidR="000D78FB">
          <w:rPr>
            <w:noProof/>
            <w:webHidden/>
          </w:rPr>
          <w:fldChar w:fldCharType="begin"/>
        </w:r>
        <w:r w:rsidR="000D78FB">
          <w:rPr>
            <w:noProof/>
            <w:webHidden/>
          </w:rPr>
          <w:instrText xml:space="preserve"> PAGEREF _Toc363653163 \h </w:instrText>
        </w:r>
        <w:r w:rsidR="000D78FB">
          <w:rPr>
            <w:noProof/>
            <w:webHidden/>
          </w:rPr>
        </w:r>
        <w:r w:rsidR="000D78FB">
          <w:rPr>
            <w:noProof/>
            <w:webHidden/>
          </w:rPr>
          <w:fldChar w:fldCharType="separate"/>
        </w:r>
        <w:r>
          <w:rPr>
            <w:noProof/>
            <w:webHidden/>
          </w:rPr>
          <w:t>30</w:t>
        </w:r>
        <w:r w:rsidR="000D78FB">
          <w:rPr>
            <w:noProof/>
            <w:webHidden/>
          </w:rPr>
          <w:fldChar w:fldCharType="end"/>
        </w:r>
      </w:hyperlink>
    </w:p>
    <w:p w14:paraId="215A89D3" w14:textId="77777777" w:rsidR="000D78FB" w:rsidRDefault="00095A1D">
      <w:pPr>
        <w:pStyle w:val="TOC3"/>
        <w:tabs>
          <w:tab w:val="left" w:pos="960"/>
          <w:tab w:val="right" w:leader="dot" w:pos="9350"/>
        </w:tabs>
        <w:rPr>
          <w:rFonts w:eastAsiaTheme="minorEastAsia"/>
          <w:i w:val="0"/>
          <w:iCs w:val="0"/>
          <w:noProof/>
          <w:sz w:val="22"/>
          <w:szCs w:val="22"/>
        </w:rPr>
      </w:pPr>
      <w:hyperlink w:anchor="_Toc363653164" w:history="1">
        <w:r w:rsidR="000D78FB" w:rsidRPr="008D584E">
          <w:rPr>
            <w:rStyle w:val="Hyperlink"/>
            <w:noProof/>
          </w:rPr>
          <w:t>4.</w:t>
        </w:r>
        <w:r w:rsidR="000D78FB">
          <w:rPr>
            <w:rFonts w:eastAsiaTheme="minorEastAsia"/>
            <w:i w:val="0"/>
            <w:iCs w:val="0"/>
            <w:noProof/>
            <w:sz w:val="22"/>
            <w:szCs w:val="22"/>
          </w:rPr>
          <w:tab/>
        </w:r>
        <w:r w:rsidR="000D78FB" w:rsidRPr="008D584E">
          <w:rPr>
            <w:rStyle w:val="Hyperlink"/>
            <w:noProof/>
          </w:rPr>
          <w:t>Application for Federal Assistance (SF-424)</w:t>
        </w:r>
        <w:r w:rsidR="000D78FB">
          <w:rPr>
            <w:noProof/>
            <w:webHidden/>
          </w:rPr>
          <w:tab/>
        </w:r>
        <w:r w:rsidR="000D78FB">
          <w:rPr>
            <w:noProof/>
            <w:webHidden/>
          </w:rPr>
          <w:fldChar w:fldCharType="begin"/>
        </w:r>
        <w:r w:rsidR="000D78FB">
          <w:rPr>
            <w:noProof/>
            <w:webHidden/>
          </w:rPr>
          <w:instrText xml:space="preserve"> PAGEREF _Toc363653164 \h </w:instrText>
        </w:r>
        <w:r w:rsidR="000D78FB">
          <w:rPr>
            <w:noProof/>
            <w:webHidden/>
          </w:rPr>
        </w:r>
        <w:r w:rsidR="000D78FB">
          <w:rPr>
            <w:noProof/>
            <w:webHidden/>
          </w:rPr>
          <w:fldChar w:fldCharType="separate"/>
        </w:r>
        <w:r>
          <w:rPr>
            <w:noProof/>
            <w:webHidden/>
          </w:rPr>
          <w:t>31</w:t>
        </w:r>
        <w:r w:rsidR="000D78FB">
          <w:rPr>
            <w:noProof/>
            <w:webHidden/>
          </w:rPr>
          <w:fldChar w:fldCharType="end"/>
        </w:r>
      </w:hyperlink>
    </w:p>
    <w:p w14:paraId="29662FEE" w14:textId="77777777" w:rsidR="000D78FB" w:rsidRDefault="00095A1D">
      <w:pPr>
        <w:pStyle w:val="TOC3"/>
        <w:tabs>
          <w:tab w:val="left" w:pos="960"/>
          <w:tab w:val="right" w:leader="dot" w:pos="9350"/>
        </w:tabs>
        <w:rPr>
          <w:rFonts w:eastAsiaTheme="minorEastAsia"/>
          <w:i w:val="0"/>
          <w:iCs w:val="0"/>
          <w:noProof/>
          <w:sz w:val="22"/>
          <w:szCs w:val="22"/>
        </w:rPr>
      </w:pPr>
      <w:hyperlink w:anchor="_Toc363653165" w:history="1">
        <w:r w:rsidR="000D78FB" w:rsidRPr="008D584E">
          <w:rPr>
            <w:rStyle w:val="Hyperlink"/>
            <w:noProof/>
          </w:rPr>
          <w:t>5.</w:t>
        </w:r>
        <w:r w:rsidR="000D78FB">
          <w:rPr>
            <w:rFonts w:eastAsiaTheme="minorEastAsia"/>
            <w:i w:val="0"/>
            <w:iCs w:val="0"/>
            <w:noProof/>
            <w:sz w:val="22"/>
            <w:szCs w:val="22"/>
          </w:rPr>
          <w:tab/>
        </w:r>
        <w:r w:rsidR="000D78FB" w:rsidRPr="008D584E">
          <w:rPr>
            <w:rStyle w:val="Hyperlink"/>
            <w:noProof/>
          </w:rPr>
          <w:t>Budget Justification Workbook (PMC 123.1)</w:t>
        </w:r>
        <w:r w:rsidR="000D78FB">
          <w:rPr>
            <w:noProof/>
            <w:webHidden/>
          </w:rPr>
          <w:tab/>
        </w:r>
        <w:r w:rsidR="000D78FB">
          <w:rPr>
            <w:noProof/>
            <w:webHidden/>
          </w:rPr>
          <w:fldChar w:fldCharType="begin"/>
        </w:r>
        <w:r w:rsidR="000D78FB">
          <w:rPr>
            <w:noProof/>
            <w:webHidden/>
          </w:rPr>
          <w:instrText xml:space="preserve"> PAGEREF _Toc363653165 \h </w:instrText>
        </w:r>
        <w:r w:rsidR="000D78FB">
          <w:rPr>
            <w:noProof/>
            <w:webHidden/>
          </w:rPr>
        </w:r>
        <w:r w:rsidR="000D78FB">
          <w:rPr>
            <w:noProof/>
            <w:webHidden/>
          </w:rPr>
          <w:fldChar w:fldCharType="separate"/>
        </w:r>
        <w:r>
          <w:rPr>
            <w:noProof/>
            <w:webHidden/>
          </w:rPr>
          <w:t>31</w:t>
        </w:r>
        <w:r w:rsidR="000D78FB">
          <w:rPr>
            <w:noProof/>
            <w:webHidden/>
          </w:rPr>
          <w:fldChar w:fldCharType="end"/>
        </w:r>
      </w:hyperlink>
    </w:p>
    <w:p w14:paraId="504993DA" w14:textId="77777777" w:rsidR="000D78FB" w:rsidRDefault="00095A1D">
      <w:pPr>
        <w:pStyle w:val="TOC3"/>
        <w:tabs>
          <w:tab w:val="left" w:pos="960"/>
          <w:tab w:val="right" w:leader="dot" w:pos="9350"/>
        </w:tabs>
        <w:rPr>
          <w:rFonts w:eastAsiaTheme="minorEastAsia"/>
          <w:i w:val="0"/>
          <w:iCs w:val="0"/>
          <w:noProof/>
          <w:sz w:val="22"/>
          <w:szCs w:val="22"/>
        </w:rPr>
      </w:pPr>
      <w:hyperlink w:anchor="_Toc363653166" w:history="1">
        <w:r w:rsidR="000D78FB" w:rsidRPr="008D584E">
          <w:rPr>
            <w:rStyle w:val="Hyperlink"/>
            <w:noProof/>
          </w:rPr>
          <w:t>6.</w:t>
        </w:r>
        <w:r w:rsidR="000D78FB">
          <w:rPr>
            <w:rFonts w:eastAsiaTheme="minorEastAsia"/>
            <w:i w:val="0"/>
            <w:iCs w:val="0"/>
            <w:noProof/>
            <w:sz w:val="22"/>
            <w:szCs w:val="22"/>
          </w:rPr>
          <w:tab/>
        </w:r>
        <w:r w:rsidR="000D78FB" w:rsidRPr="008D584E">
          <w:rPr>
            <w:rStyle w:val="Hyperlink"/>
            <w:noProof/>
          </w:rPr>
          <w:t>Budget Information (SF-424A)</w:t>
        </w:r>
        <w:r w:rsidR="000D78FB">
          <w:rPr>
            <w:noProof/>
            <w:webHidden/>
          </w:rPr>
          <w:tab/>
        </w:r>
        <w:r w:rsidR="000D78FB">
          <w:rPr>
            <w:noProof/>
            <w:webHidden/>
          </w:rPr>
          <w:fldChar w:fldCharType="begin"/>
        </w:r>
        <w:r w:rsidR="000D78FB">
          <w:rPr>
            <w:noProof/>
            <w:webHidden/>
          </w:rPr>
          <w:instrText xml:space="preserve"> PAGEREF _Toc363653166 \h </w:instrText>
        </w:r>
        <w:r w:rsidR="000D78FB">
          <w:rPr>
            <w:noProof/>
            <w:webHidden/>
          </w:rPr>
        </w:r>
        <w:r w:rsidR="000D78FB">
          <w:rPr>
            <w:noProof/>
            <w:webHidden/>
          </w:rPr>
          <w:fldChar w:fldCharType="separate"/>
        </w:r>
        <w:r>
          <w:rPr>
            <w:noProof/>
            <w:webHidden/>
          </w:rPr>
          <w:t>31</w:t>
        </w:r>
        <w:r w:rsidR="000D78FB">
          <w:rPr>
            <w:noProof/>
            <w:webHidden/>
          </w:rPr>
          <w:fldChar w:fldCharType="end"/>
        </w:r>
      </w:hyperlink>
    </w:p>
    <w:p w14:paraId="31B9FC98" w14:textId="77777777" w:rsidR="000D78FB" w:rsidRDefault="00095A1D">
      <w:pPr>
        <w:pStyle w:val="TOC3"/>
        <w:tabs>
          <w:tab w:val="left" w:pos="960"/>
          <w:tab w:val="right" w:leader="dot" w:pos="9350"/>
        </w:tabs>
        <w:rPr>
          <w:rFonts w:eastAsiaTheme="minorEastAsia"/>
          <w:i w:val="0"/>
          <w:iCs w:val="0"/>
          <w:noProof/>
          <w:sz w:val="22"/>
          <w:szCs w:val="22"/>
        </w:rPr>
      </w:pPr>
      <w:hyperlink w:anchor="_Toc363653167" w:history="1">
        <w:r w:rsidR="000D78FB" w:rsidRPr="008D584E">
          <w:rPr>
            <w:rStyle w:val="Hyperlink"/>
            <w:noProof/>
          </w:rPr>
          <w:t>7.</w:t>
        </w:r>
        <w:r w:rsidR="000D78FB">
          <w:rPr>
            <w:rFonts w:eastAsiaTheme="minorEastAsia"/>
            <w:i w:val="0"/>
            <w:iCs w:val="0"/>
            <w:noProof/>
            <w:sz w:val="22"/>
            <w:szCs w:val="22"/>
          </w:rPr>
          <w:tab/>
        </w:r>
        <w:r w:rsidR="000D78FB" w:rsidRPr="008D584E">
          <w:rPr>
            <w:rStyle w:val="Hyperlink"/>
            <w:noProof/>
          </w:rPr>
          <w:t>Statement of Project Objectives (SOPO)</w:t>
        </w:r>
        <w:r w:rsidR="000D78FB">
          <w:rPr>
            <w:noProof/>
            <w:webHidden/>
          </w:rPr>
          <w:tab/>
        </w:r>
        <w:r w:rsidR="000D78FB">
          <w:rPr>
            <w:noProof/>
            <w:webHidden/>
          </w:rPr>
          <w:fldChar w:fldCharType="begin"/>
        </w:r>
        <w:r w:rsidR="000D78FB">
          <w:rPr>
            <w:noProof/>
            <w:webHidden/>
          </w:rPr>
          <w:instrText xml:space="preserve"> PAGEREF _Toc363653167 \h </w:instrText>
        </w:r>
        <w:r w:rsidR="000D78FB">
          <w:rPr>
            <w:noProof/>
            <w:webHidden/>
          </w:rPr>
        </w:r>
        <w:r w:rsidR="000D78FB">
          <w:rPr>
            <w:noProof/>
            <w:webHidden/>
          </w:rPr>
          <w:fldChar w:fldCharType="separate"/>
        </w:r>
        <w:r>
          <w:rPr>
            <w:noProof/>
            <w:webHidden/>
          </w:rPr>
          <w:t>31</w:t>
        </w:r>
        <w:r w:rsidR="000D78FB">
          <w:rPr>
            <w:noProof/>
            <w:webHidden/>
          </w:rPr>
          <w:fldChar w:fldCharType="end"/>
        </w:r>
      </w:hyperlink>
    </w:p>
    <w:p w14:paraId="471C2A5C" w14:textId="77777777" w:rsidR="000D78FB" w:rsidRDefault="00095A1D">
      <w:pPr>
        <w:pStyle w:val="TOC3"/>
        <w:tabs>
          <w:tab w:val="left" w:pos="960"/>
          <w:tab w:val="right" w:leader="dot" w:pos="9350"/>
        </w:tabs>
        <w:rPr>
          <w:rFonts w:eastAsiaTheme="minorEastAsia"/>
          <w:i w:val="0"/>
          <w:iCs w:val="0"/>
          <w:noProof/>
          <w:sz w:val="22"/>
          <w:szCs w:val="22"/>
        </w:rPr>
      </w:pPr>
      <w:hyperlink w:anchor="_Toc363653168" w:history="1">
        <w:r w:rsidR="000D78FB" w:rsidRPr="008D584E">
          <w:rPr>
            <w:rStyle w:val="Hyperlink"/>
            <w:noProof/>
          </w:rPr>
          <w:t>8.</w:t>
        </w:r>
        <w:r w:rsidR="000D78FB">
          <w:rPr>
            <w:rFonts w:eastAsiaTheme="minorEastAsia"/>
            <w:i w:val="0"/>
            <w:iCs w:val="0"/>
            <w:noProof/>
            <w:sz w:val="22"/>
            <w:szCs w:val="22"/>
          </w:rPr>
          <w:tab/>
        </w:r>
        <w:r w:rsidR="000D78FB" w:rsidRPr="008D584E">
          <w:rPr>
            <w:rStyle w:val="Hyperlink"/>
            <w:noProof/>
          </w:rPr>
          <w:t>Summary (Abstract) for Public Release</w:t>
        </w:r>
        <w:r w:rsidR="000D78FB">
          <w:rPr>
            <w:noProof/>
            <w:webHidden/>
          </w:rPr>
          <w:tab/>
        </w:r>
        <w:r w:rsidR="000D78FB">
          <w:rPr>
            <w:noProof/>
            <w:webHidden/>
          </w:rPr>
          <w:fldChar w:fldCharType="begin"/>
        </w:r>
        <w:r w:rsidR="000D78FB">
          <w:rPr>
            <w:noProof/>
            <w:webHidden/>
          </w:rPr>
          <w:instrText xml:space="preserve"> PAGEREF _Toc363653168 \h </w:instrText>
        </w:r>
        <w:r w:rsidR="000D78FB">
          <w:rPr>
            <w:noProof/>
            <w:webHidden/>
          </w:rPr>
        </w:r>
        <w:r w:rsidR="000D78FB">
          <w:rPr>
            <w:noProof/>
            <w:webHidden/>
          </w:rPr>
          <w:fldChar w:fldCharType="separate"/>
        </w:r>
        <w:r>
          <w:rPr>
            <w:noProof/>
            <w:webHidden/>
          </w:rPr>
          <w:t>32</w:t>
        </w:r>
        <w:r w:rsidR="000D78FB">
          <w:rPr>
            <w:noProof/>
            <w:webHidden/>
          </w:rPr>
          <w:fldChar w:fldCharType="end"/>
        </w:r>
      </w:hyperlink>
    </w:p>
    <w:p w14:paraId="1E91EEC7" w14:textId="77777777" w:rsidR="000D78FB" w:rsidRDefault="00095A1D">
      <w:pPr>
        <w:pStyle w:val="TOC3"/>
        <w:tabs>
          <w:tab w:val="left" w:pos="960"/>
          <w:tab w:val="right" w:leader="dot" w:pos="9350"/>
        </w:tabs>
        <w:rPr>
          <w:rFonts w:eastAsiaTheme="minorEastAsia"/>
          <w:i w:val="0"/>
          <w:iCs w:val="0"/>
          <w:noProof/>
          <w:sz w:val="22"/>
          <w:szCs w:val="22"/>
        </w:rPr>
      </w:pPr>
      <w:hyperlink w:anchor="_Toc363653169" w:history="1">
        <w:r w:rsidR="000D78FB" w:rsidRPr="008D584E">
          <w:rPr>
            <w:rStyle w:val="Hyperlink"/>
            <w:noProof/>
          </w:rPr>
          <w:t>9.</w:t>
        </w:r>
        <w:r w:rsidR="000D78FB">
          <w:rPr>
            <w:rFonts w:eastAsiaTheme="minorEastAsia"/>
            <w:i w:val="0"/>
            <w:iCs w:val="0"/>
            <w:noProof/>
            <w:sz w:val="22"/>
            <w:szCs w:val="22"/>
          </w:rPr>
          <w:tab/>
        </w:r>
        <w:r w:rsidR="000D78FB" w:rsidRPr="008D584E">
          <w:rPr>
            <w:rStyle w:val="Hyperlink"/>
            <w:noProof/>
          </w:rPr>
          <w:t>Summary Slide</w:t>
        </w:r>
        <w:r w:rsidR="000D78FB">
          <w:rPr>
            <w:noProof/>
            <w:webHidden/>
          </w:rPr>
          <w:tab/>
        </w:r>
        <w:r w:rsidR="000D78FB">
          <w:rPr>
            <w:noProof/>
            <w:webHidden/>
          </w:rPr>
          <w:fldChar w:fldCharType="begin"/>
        </w:r>
        <w:r w:rsidR="000D78FB">
          <w:rPr>
            <w:noProof/>
            <w:webHidden/>
          </w:rPr>
          <w:instrText xml:space="preserve"> PAGEREF _Toc363653169 \h </w:instrText>
        </w:r>
        <w:r w:rsidR="000D78FB">
          <w:rPr>
            <w:noProof/>
            <w:webHidden/>
          </w:rPr>
        </w:r>
        <w:r w:rsidR="000D78FB">
          <w:rPr>
            <w:noProof/>
            <w:webHidden/>
          </w:rPr>
          <w:fldChar w:fldCharType="separate"/>
        </w:r>
        <w:r>
          <w:rPr>
            <w:noProof/>
            <w:webHidden/>
          </w:rPr>
          <w:t>32</w:t>
        </w:r>
        <w:r w:rsidR="000D78FB">
          <w:rPr>
            <w:noProof/>
            <w:webHidden/>
          </w:rPr>
          <w:fldChar w:fldCharType="end"/>
        </w:r>
      </w:hyperlink>
    </w:p>
    <w:p w14:paraId="5F821C96" w14:textId="77777777" w:rsidR="000D78FB" w:rsidRDefault="00095A1D">
      <w:pPr>
        <w:pStyle w:val="TOC3"/>
        <w:tabs>
          <w:tab w:val="left" w:pos="960"/>
          <w:tab w:val="right" w:leader="dot" w:pos="9350"/>
        </w:tabs>
        <w:rPr>
          <w:rFonts w:eastAsiaTheme="minorEastAsia"/>
          <w:i w:val="0"/>
          <w:iCs w:val="0"/>
          <w:noProof/>
          <w:sz w:val="22"/>
          <w:szCs w:val="22"/>
        </w:rPr>
      </w:pPr>
      <w:hyperlink w:anchor="_Toc363653170" w:history="1">
        <w:r w:rsidR="000D78FB" w:rsidRPr="008D584E">
          <w:rPr>
            <w:rStyle w:val="Hyperlink"/>
            <w:noProof/>
          </w:rPr>
          <w:t>10.</w:t>
        </w:r>
        <w:r w:rsidR="000D78FB">
          <w:rPr>
            <w:rFonts w:eastAsiaTheme="minorEastAsia"/>
            <w:i w:val="0"/>
            <w:iCs w:val="0"/>
            <w:noProof/>
            <w:sz w:val="22"/>
            <w:szCs w:val="22"/>
          </w:rPr>
          <w:tab/>
        </w:r>
        <w:r w:rsidR="000D78FB" w:rsidRPr="008D584E">
          <w:rPr>
            <w:rStyle w:val="Hyperlink"/>
            <w:noProof/>
          </w:rPr>
          <w:t>Letters of Commitment (if applicable)</w:t>
        </w:r>
        <w:r w:rsidR="000D78FB">
          <w:rPr>
            <w:noProof/>
            <w:webHidden/>
          </w:rPr>
          <w:tab/>
        </w:r>
        <w:r w:rsidR="000D78FB">
          <w:rPr>
            <w:noProof/>
            <w:webHidden/>
          </w:rPr>
          <w:fldChar w:fldCharType="begin"/>
        </w:r>
        <w:r w:rsidR="000D78FB">
          <w:rPr>
            <w:noProof/>
            <w:webHidden/>
          </w:rPr>
          <w:instrText xml:space="preserve"> PAGEREF _Toc363653170 \h </w:instrText>
        </w:r>
        <w:r w:rsidR="000D78FB">
          <w:rPr>
            <w:noProof/>
            <w:webHidden/>
          </w:rPr>
        </w:r>
        <w:r w:rsidR="000D78FB">
          <w:rPr>
            <w:noProof/>
            <w:webHidden/>
          </w:rPr>
          <w:fldChar w:fldCharType="separate"/>
        </w:r>
        <w:r>
          <w:rPr>
            <w:noProof/>
            <w:webHidden/>
          </w:rPr>
          <w:t>32</w:t>
        </w:r>
        <w:r w:rsidR="000D78FB">
          <w:rPr>
            <w:noProof/>
            <w:webHidden/>
          </w:rPr>
          <w:fldChar w:fldCharType="end"/>
        </w:r>
      </w:hyperlink>
    </w:p>
    <w:p w14:paraId="1D8F8D99" w14:textId="77777777" w:rsidR="000D78FB" w:rsidRDefault="00095A1D">
      <w:pPr>
        <w:pStyle w:val="TOC3"/>
        <w:tabs>
          <w:tab w:val="left" w:pos="960"/>
          <w:tab w:val="right" w:leader="dot" w:pos="9350"/>
        </w:tabs>
        <w:rPr>
          <w:rFonts w:eastAsiaTheme="minorEastAsia"/>
          <w:i w:val="0"/>
          <w:iCs w:val="0"/>
          <w:noProof/>
          <w:sz w:val="22"/>
          <w:szCs w:val="22"/>
        </w:rPr>
      </w:pPr>
      <w:hyperlink w:anchor="_Toc363653171" w:history="1">
        <w:r w:rsidR="000D78FB" w:rsidRPr="008D584E">
          <w:rPr>
            <w:rStyle w:val="Hyperlink"/>
            <w:noProof/>
          </w:rPr>
          <w:t>11.</w:t>
        </w:r>
        <w:r w:rsidR="000D78FB">
          <w:rPr>
            <w:rFonts w:eastAsiaTheme="minorEastAsia"/>
            <w:i w:val="0"/>
            <w:iCs w:val="0"/>
            <w:noProof/>
            <w:sz w:val="22"/>
            <w:szCs w:val="22"/>
          </w:rPr>
          <w:tab/>
        </w:r>
        <w:r w:rsidR="000D78FB" w:rsidRPr="008D584E">
          <w:rPr>
            <w:rStyle w:val="Hyperlink"/>
            <w:noProof/>
          </w:rPr>
          <w:t>Subaward Budget Justification PMC 123.1 (if applicable)</w:t>
        </w:r>
        <w:r w:rsidR="000D78FB">
          <w:rPr>
            <w:noProof/>
            <w:webHidden/>
          </w:rPr>
          <w:tab/>
        </w:r>
        <w:r w:rsidR="000D78FB">
          <w:rPr>
            <w:noProof/>
            <w:webHidden/>
          </w:rPr>
          <w:fldChar w:fldCharType="begin"/>
        </w:r>
        <w:r w:rsidR="000D78FB">
          <w:rPr>
            <w:noProof/>
            <w:webHidden/>
          </w:rPr>
          <w:instrText xml:space="preserve"> PAGEREF _Toc363653171 \h </w:instrText>
        </w:r>
        <w:r w:rsidR="000D78FB">
          <w:rPr>
            <w:noProof/>
            <w:webHidden/>
          </w:rPr>
        </w:r>
        <w:r w:rsidR="000D78FB">
          <w:rPr>
            <w:noProof/>
            <w:webHidden/>
          </w:rPr>
          <w:fldChar w:fldCharType="separate"/>
        </w:r>
        <w:r>
          <w:rPr>
            <w:noProof/>
            <w:webHidden/>
          </w:rPr>
          <w:t>33</w:t>
        </w:r>
        <w:r w:rsidR="000D78FB">
          <w:rPr>
            <w:noProof/>
            <w:webHidden/>
          </w:rPr>
          <w:fldChar w:fldCharType="end"/>
        </w:r>
      </w:hyperlink>
    </w:p>
    <w:p w14:paraId="2737D7A9" w14:textId="77777777" w:rsidR="000D78FB" w:rsidRDefault="00095A1D">
      <w:pPr>
        <w:pStyle w:val="TOC3"/>
        <w:tabs>
          <w:tab w:val="left" w:pos="960"/>
          <w:tab w:val="right" w:leader="dot" w:pos="9350"/>
        </w:tabs>
        <w:rPr>
          <w:rFonts w:eastAsiaTheme="minorEastAsia"/>
          <w:i w:val="0"/>
          <w:iCs w:val="0"/>
          <w:noProof/>
          <w:sz w:val="22"/>
          <w:szCs w:val="22"/>
        </w:rPr>
      </w:pPr>
      <w:hyperlink w:anchor="_Toc363653172" w:history="1">
        <w:r w:rsidR="000D78FB" w:rsidRPr="008D584E">
          <w:rPr>
            <w:rStyle w:val="Hyperlink"/>
            <w:noProof/>
          </w:rPr>
          <w:t>12.</w:t>
        </w:r>
        <w:r w:rsidR="000D78FB">
          <w:rPr>
            <w:rFonts w:eastAsiaTheme="minorEastAsia"/>
            <w:i w:val="0"/>
            <w:iCs w:val="0"/>
            <w:noProof/>
            <w:sz w:val="22"/>
            <w:szCs w:val="22"/>
          </w:rPr>
          <w:tab/>
        </w:r>
        <w:r w:rsidR="000D78FB" w:rsidRPr="008D584E">
          <w:rPr>
            <w:rStyle w:val="Hyperlink"/>
            <w:noProof/>
          </w:rPr>
          <w:t>Budget for DOE/NNSA FFRDC (FWP) (if applicable)</w:t>
        </w:r>
        <w:r w:rsidR="000D78FB">
          <w:rPr>
            <w:noProof/>
            <w:webHidden/>
          </w:rPr>
          <w:tab/>
        </w:r>
        <w:r w:rsidR="000D78FB">
          <w:rPr>
            <w:noProof/>
            <w:webHidden/>
          </w:rPr>
          <w:fldChar w:fldCharType="begin"/>
        </w:r>
        <w:r w:rsidR="000D78FB">
          <w:rPr>
            <w:noProof/>
            <w:webHidden/>
          </w:rPr>
          <w:instrText xml:space="preserve"> PAGEREF _Toc363653172 \h </w:instrText>
        </w:r>
        <w:r w:rsidR="000D78FB">
          <w:rPr>
            <w:noProof/>
            <w:webHidden/>
          </w:rPr>
        </w:r>
        <w:r w:rsidR="000D78FB">
          <w:rPr>
            <w:noProof/>
            <w:webHidden/>
          </w:rPr>
          <w:fldChar w:fldCharType="separate"/>
        </w:r>
        <w:r>
          <w:rPr>
            <w:noProof/>
            <w:webHidden/>
          </w:rPr>
          <w:t>33</w:t>
        </w:r>
        <w:r w:rsidR="000D78FB">
          <w:rPr>
            <w:noProof/>
            <w:webHidden/>
          </w:rPr>
          <w:fldChar w:fldCharType="end"/>
        </w:r>
      </w:hyperlink>
    </w:p>
    <w:p w14:paraId="24594743" w14:textId="77777777" w:rsidR="000D78FB" w:rsidRDefault="00095A1D">
      <w:pPr>
        <w:pStyle w:val="TOC3"/>
        <w:tabs>
          <w:tab w:val="left" w:pos="960"/>
          <w:tab w:val="right" w:leader="dot" w:pos="9350"/>
        </w:tabs>
        <w:rPr>
          <w:rFonts w:eastAsiaTheme="minorEastAsia"/>
          <w:i w:val="0"/>
          <w:iCs w:val="0"/>
          <w:noProof/>
          <w:sz w:val="22"/>
          <w:szCs w:val="22"/>
        </w:rPr>
      </w:pPr>
      <w:hyperlink w:anchor="_Toc363653173" w:history="1">
        <w:r w:rsidR="000D78FB" w:rsidRPr="008D584E">
          <w:rPr>
            <w:rStyle w:val="Hyperlink"/>
            <w:noProof/>
          </w:rPr>
          <w:t>13.</w:t>
        </w:r>
        <w:r w:rsidR="000D78FB">
          <w:rPr>
            <w:rFonts w:eastAsiaTheme="minorEastAsia"/>
            <w:i w:val="0"/>
            <w:iCs w:val="0"/>
            <w:noProof/>
            <w:sz w:val="22"/>
            <w:szCs w:val="22"/>
          </w:rPr>
          <w:tab/>
        </w:r>
        <w:r w:rsidR="000D78FB" w:rsidRPr="008D584E">
          <w:rPr>
            <w:rStyle w:val="Hyperlink"/>
            <w:noProof/>
          </w:rPr>
          <w:t>Authorization for non-DOE/NNSA or DOE/NNSA FFRDCs (if applicable)</w:t>
        </w:r>
        <w:r w:rsidR="000D78FB">
          <w:rPr>
            <w:noProof/>
            <w:webHidden/>
          </w:rPr>
          <w:tab/>
        </w:r>
        <w:r w:rsidR="000D78FB">
          <w:rPr>
            <w:noProof/>
            <w:webHidden/>
          </w:rPr>
          <w:fldChar w:fldCharType="begin"/>
        </w:r>
        <w:r w:rsidR="000D78FB">
          <w:rPr>
            <w:noProof/>
            <w:webHidden/>
          </w:rPr>
          <w:instrText xml:space="preserve"> PAGEREF _Toc363653173 \h </w:instrText>
        </w:r>
        <w:r w:rsidR="000D78FB">
          <w:rPr>
            <w:noProof/>
            <w:webHidden/>
          </w:rPr>
        </w:r>
        <w:r w:rsidR="000D78FB">
          <w:rPr>
            <w:noProof/>
            <w:webHidden/>
          </w:rPr>
          <w:fldChar w:fldCharType="separate"/>
        </w:r>
        <w:r>
          <w:rPr>
            <w:noProof/>
            <w:webHidden/>
          </w:rPr>
          <w:t>33</w:t>
        </w:r>
        <w:r w:rsidR="000D78FB">
          <w:rPr>
            <w:noProof/>
            <w:webHidden/>
          </w:rPr>
          <w:fldChar w:fldCharType="end"/>
        </w:r>
      </w:hyperlink>
    </w:p>
    <w:p w14:paraId="100F9927" w14:textId="77777777" w:rsidR="000D78FB" w:rsidRDefault="00095A1D">
      <w:pPr>
        <w:pStyle w:val="TOC3"/>
        <w:tabs>
          <w:tab w:val="left" w:pos="960"/>
          <w:tab w:val="right" w:leader="dot" w:pos="9350"/>
        </w:tabs>
        <w:rPr>
          <w:rFonts w:eastAsiaTheme="minorEastAsia"/>
          <w:i w:val="0"/>
          <w:iCs w:val="0"/>
          <w:noProof/>
          <w:sz w:val="22"/>
          <w:szCs w:val="22"/>
        </w:rPr>
      </w:pPr>
      <w:hyperlink w:anchor="_Toc363653174" w:history="1">
        <w:r w:rsidR="000D78FB" w:rsidRPr="008D584E">
          <w:rPr>
            <w:rStyle w:val="Hyperlink"/>
            <w:noProof/>
          </w:rPr>
          <w:t>14.</w:t>
        </w:r>
        <w:r w:rsidR="000D78FB">
          <w:rPr>
            <w:rFonts w:eastAsiaTheme="minorEastAsia"/>
            <w:i w:val="0"/>
            <w:iCs w:val="0"/>
            <w:noProof/>
            <w:sz w:val="22"/>
            <w:szCs w:val="22"/>
          </w:rPr>
          <w:tab/>
        </w:r>
        <w:r w:rsidR="000D78FB" w:rsidRPr="008D584E">
          <w:rPr>
            <w:rStyle w:val="Hyperlink"/>
            <w:noProof/>
          </w:rPr>
          <w:t>SF-LLL: Disclosure of Lobbying Activities</w:t>
        </w:r>
        <w:r w:rsidR="000D78FB">
          <w:rPr>
            <w:noProof/>
            <w:webHidden/>
          </w:rPr>
          <w:tab/>
        </w:r>
        <w:r w:rsidR="000D78FB">
          <w:rPr>
            <w:noProof/>
            <w:webHidden/>
          </w:rPr>
          <w:fldChar w:fldCharType="begin"/>
        </w:r>
        <w:r w:rsidR="000D78FB">
          <w:rPr>
            <w:noProof/>
            <w:webHidden/>
          </w:rPr>
          <w:instrText xml:space="preserve"> PAGEREF _Toc363653174 \h </w:instrText>
        </w:r>
        <w:r w:rsidR="000D78FB">
          <w:rPr>
            <w:noProof/>
            <w:webHidden/>
          </w:rPr>
        </w:r>
        <w:r w:rsidR="000D78FB">
          <w:rPr>
            <w:noProof/>
            <w:webHidden/>
          </w:rPr>
          <w:fldChar w:fldCharType="separate"/>
        </w:r>
        <w:r>
          <w:rPr>
            <w:noProof/>
            <w:webHidden/>
          </w:rPr>
          <w:t>33</w:t>
        </w:r>
        <w:r w:rsidR="000D78FB">
          <w:rPr>
            <w:noProof/>
            <w:webHidden/>
          </w:rPr>
          <w:fldChar w:fldCharType="end"/>
        </w:r>
      </w:hyperlink>
    </w:p>
    <w:p w14:paraId="41732F68" w14:textId="77777777" w:rsidR="000D78FB" w:rsidRDefault="00095A1D">
      <w:pPr>
        <w:pStyle w:val="TOC3"/>
        <w:tabs>
          <w:tab w:val="left" w:pos="960"/>
          <w:tab w:val="right" w:leader="dot" w:pos="9350"/>
        </w:tabs>
        <w:rPr>
          <w:rFonts w:eastAsiaTheme="minorEastAsia"/>
          <w:i w:val="0"/>
          <w:iCs w:val="0"/>
          <w:noProof/>
          <w:sz w:val="22"/>
          <w:szCs w:val="22"/>
        </w:rPr>
      </w:pPr>
      <w:hyperlink w:anchor="_Toc363653175" w:history="1">
        <w:r w:rsidR="000D78FB" w:rsidRPr="008D584E">
          <w:rPr>
            <w:rStyle w:val="Hyperlink"/>
            <w:noProof/>
          </w:rPr>
          <w:t>15.</w:t>
        </w:r>
        <w:r w:rsidR="000D78FB">
          <w:rPr>
            <w:rFonts w:eastAsiaTheme="minorEastAsia"/>
            <w:i w:val="0"/>
            <w:iCs w:val="0"/>
            <w:noProof/>
            <w:sz w:val="22"/>
            <w:szCs w:val="22"/>
          </w:rPr>
          <w:tab/>
        </w:r>
        <w:r w:rsidR="000D78FB" w:rsidRPr="008D584E">
          <w:rPr>
            <w:rStyle w:val="Hyperlink"/>
            <w:noProof/>
          </w:rPr>
          <w:t>Waiver Requests: Foreign Entities and Performance of Work in the United States (if applicable)</w:t>
        </w:r>
        <w:r w:rsidR="000D78FB">
          <w:rPr>
            <w:noProof/>
            <w:webHidden/>
          </w:rPr>
          <w:tab/>
        </w:r>
        <w:r w:rsidR="000D78FB">
          <w:rPr>
            <w:noProof/>
            <w:webHidden/>
          </w:rPr>
          <w:fldChar w:fldCharType="begin"/>
        </w:r>
        <w:r w:rsidR="000D78FB">
          <w:rPr>
            <w:noProof/>
            <w:webHidden/>
          </w:rPr>
          <w:instrText xml:space="preserve"> PAGEREF _Toc363653175 \h </w:instrText>
        </w:r>
        <w:r w:rsidR="000D78FB">
          <w:rPr>
            <w:noProof/>
            <w:webHidden/>
          </w:rPr>
        </w:r>
        <w:r w:rsidR="000D78FB">
          <w:rPr>
            <w:noProof/>
            <w:webHidden/>
          </w:rPr>
          <w:fldChar w:fldCharType="separate"/>
        </w:r>
        <w:r>
          <w:rPr>
            <w:noProof/>
            <w:webHidden/>
          </w:rPr>
          <w:t>34</w:t>
        </w:r>
        <w:r w:rsidR="000D78FB">
          <w:rPr>
            <w:noProof/>
            <w:webHidden/>
          </w:rPr>
          <w:fldChar w:fldCharType="end"/>
        </w:r>
      </w:hyperlink>
    </w:p>
    <w:p w14:paraId="7AEE7222" w14:textId="77777777" w:rsidR="000D78FB" w:rsidRDefault="00095A1D">
      <w:pPr>
        <w:pStyle w:val="TOC2"/>
        <w:tabs>
          <w:tab w:val="left" w:pos="720"/>
          <w:tab w:val="right" w:leader="dot" w:pos="9350"/>
        </w:tabs>
        <w:rPr>
          <w:rFonts w:eastAsiaTheme="minorEastAsia"/>
          <w:smallCaps w:val="0"/>
          <w:noProof/>
          <w:sz w:val="22"/>
          <w:szCs w:val="22"/>
        </w:rPr>
      </w:pPr>
      <w:hyperlink w:anchor="_Toc363653176" w:history="1">
        <w:r w:rsidR="000D78FB" w:rsidRPr="008D584E">
          <w:rPr>
            <w:rStyle w:val="Hyperlink"/>
            <w:noProof/>
          </w:rPr>
          <w:t>E.</w:t>
        </w:r>
        <w:r w:rsidR="000D78FB">
          <w:rPr>
            <w:rFonts w:eastAsiaTheme="minorEastAsia"/>
            <w:smallCaps w:val="0"/>
            <w:noProof/>
            <w:sz w:val="22"/>
            <w:szCs w:val="22"/>
          </w:rPr>
          <w:tab/>
        </w:r>
        <w:r w:rsidR="000D78FB" w:rsidRPr="008D584E">
          <w:rPr>
            <w:rStyle w:val="Hyperlink"/>
            <w:noProof/>
          </w:rPr>
          <w:t>Post-Award Information Requests</w:t>
        </w:r>
        <w:r w:rsidR="000D78FB">
          <w:rPr>
            <w:noProof/>
            <w:webHidden/>
          </w:rPr>
          <w:tab/>
        </w:r>
        <w:r w:rsidR="000D78FB">
          <w:rPr>
            <w:noProof/>
            <w:webHidden/>
          </w:rPr>
          <w:fldChar w:fldCharType="begin"/>
        </w:r>
        <w:r w:rsidR="000D78FB">
          <w:rPr>
            <w:noProof/>
            <w:webHidden/>
          </w:rPr>
          <w:instrText xml:space="preserve"> PAGEREF _Toc363653176 \h </w:instrText>
        </w:r>
        <w:r w:rsidR="000D78FB">
          <w:rPr>
            <w:noProof/>
            <w:webHidden/>
          </w:rPr>
        </w:r>
        <w:r w:rsidR="000D78FB">
          <w:rPr>
            <w:noProof/>
            <w:webHidden/>
          </w:rPr>
          <w:fldChar w:fldCharType="separate"/>
        </w:r>
        <w:r>
          <w:rPr>
            <w:noProof/>
            <w:webHidden/>
          </w:rPr>
          <w:t>34</w:t>
        </w:r>
        <w:r w:rsidR="000D78FB">
          <w:rPr>
            <w:noProof/>
            <w:webHidden/>
          </w:rPr>
          <w:fldChar w:fldCharType="end"/>
        </w:r>
      </w:hyperlink>
    </w:p>
    <w:p w14:paraId="289D7BE3" w14:textId="77777777" w:rsidR="000D78FB" w:rsidRDefault="00095A1D">
      <w:pPr>
        <w:pStyle w:val="TOC2"/>
        <w:tabs>
          <w:tab w:val="left" w:pos="720"/>
          <w:tab w:val="right" w:leader="dot" w:pos="9350"/>
        </w:tabs>
        <w:rPr>
          <w:rFonts w:eastAsiaTheme="minorEastAsia"/>
          <w:smallCaps w:val="0"/>
          <w:noProof/>
          <w:sz w:val="22"/>
          <w:szCs w:val="22"/>
        </w:rPr>
      </w:pPr>
      <w:hyperlink w:anchor="_Toc363653177" w:history="1">
        <w:r w:rsidR="000D78FB" w:rsidRPr="008D584E">
          <w:rPr>
            <w:rStyle w:val="Hyperlink"/>
            <w:noProof/>
          </w:rPr>
          <w:t>F.</w:t>
        </w:r>
        <w:r w:rsidR="000D78FB">
          <w:rPr>
            <w:rFonts w:eastAsiaTheme="minorEastAsia"/>
            <w:smallCaps w:val="0"/>
            <w:noProof/>
            <w:sz w:val="22"/>
            <w:szCs w:val="22"/>
          </w:rPr>
          <w:tab/>
        </w:r>
        <w:r w:rsidR="000D78FB" w:rsidRPr="008D584E">
          <w:rPr>
            <w:rStyle w:val="Hyperlink"/>
            <w:noProof/>
          </w:rPr>
          <w:t>Content and Form of Replies to Reviewer Comments</w:t>
        </w:r>
        <w:r w:rsidR="000D78FB">
          <w:rPr>
            <w:noProof/>
            <w:webHidden/>
          </w:rPr>
          <w:tab/>
        </w:r>
        <w:r w:rsidR="000D78FB">
          <w:rPr>
            <w:noProof/>
            <w:webHidden/>
          </w:rPr>
          <w:fldChar w:fldCharType="begin"/>
        </w:r>
        <w:r w:rsidR="000D78FB">
          <w:rPr>
            <w:noProof/>
            <w:webHidden/>
          </w:rPr>
          <w:instrText xml:space="preserve"> PAGEREF _Toc363653177 \h </w:instrText>
        </w:r>
        <w:r w:rsidR="000D78FB">
          <w:rPr>
            <w:noProof/>
            <w:webHidden/>
          </w:rPr>
        </w:r>
        <w:r w:rsidR="000D78FB">
          <w:rPr>
            <w:noProof/>
            <w:webHidden/>
          </w:rPr>
          <w:fldChar w:fldCharType="separate"/>
        </w:r>
        <w:r>
          <w:rPr>
            <w:noProof/>
            <w:webHidden/>
          </w:rPr>
          <w:t>34</w:t>
        </w:r>
        <w:r w:rsidR="000D78FB">
          <w:rPr>
            <w:noProof/>
            <w:webHidden/>
          </w:rPr>
          <w:fldChar w:fldCharType="end"/>
        </w:r>
      </w:hyperlink>
    </w:p>
    <w:p w14:paraId="3CA67EC5" w14:textId="77777777" w:rsidR="000D78FB" w:rsidRDefault="00095A1D">
      <w:pPr>
        <w:pStyle w:val="TOC2"/>
        <w:tabs>
          <w:tab w:val="left" w:pos="720"/>
          <w:tab w:val="right" w:leader="dot" w:pos="9350"/>
        </w:tabs>
        <w:rPr>
          <w:rFonts w:eastAsiaTheme="minorEastAsia"/>
          <w:smallCaps w:val="0"/>
          <w:noProof/>
          <w:sz w:val="22"/>
          <w:szCs w:val="22"/>
        </w:rPr>
      </w:pPr>
      <w:hyperlink w:anchor="_Toc363653178" w:history="1">
        <w:r w:rsidR="000D78FB" w:rsidRPr="008D584E">
          <w:rPr>
            <w:rStyle w:val="Hyperlink"/>
            <w:noProof/>
          </w:rPr>
          <w:t>G.</w:t>
        </w:r>
        <w:r w:rsidR="000D78FB">
          <w:rPr>
            <w:rFonts w:eastAsiaTheme="minorEastAsia"/>
            <w:smallCaps w:val="0"/>
            <w:noProof/>
            <w:sz w:val="22"/>
            <w:szCs w:val="22"/>
          </w:rPr>
          <w:tab/>
        </w:r>
        <w:r w:rsidR="000D78FB" w:rsidRPr="008D584E">
          <w:rPr>
            <w:rStyle w:val="Hyperlink"/>
            <w:noProof/>
          </w:rPr>
          <w:t>Submission Dates and Times</w:t>
        </w:r>
        <w:r w:rsidR="000D78FB">
          <w:rPr>
            <w:noProof/>
            <w:webHidden/>
          </w:rPr>
          <w:tab/>
        </w:r>
        <w:r w:rsidR="000D78FB">
          <w:rPr>
            <w:noProof/>
            <w:webHidden/>
          </w:rPr>
          <w:fldChar w:fldCharType="begin"/>
        </w:r>
        <w:r w:rsidR="000D78FB">
          <w:rPr>
            <w:noProof/>
            <w:webHidden/>
          </w:rPr>
          <w:instrText xml:space="preserve"> PAGEREF _Toc363653178 \h </w:instrText>
        </w:r>
        <w:r w:rsidR="000D78FB">
          <w:rPr>
            <w:noProof/>
            <w:webHidden/>
          </w:rPr>
        </w:r>
        <w:r w:rsidR="000D78FB">
          <w:rPr>
            <w:noProof/>
            <w:webHidden/>
          </w:rPr>
          <w:fldChar w:fldCharType="separate"/>
        </w:r>
        <w:r>
          <w:rPr>
            <w:noProof/>
            <w:webHidden/>
          </w:rPr>
          <w:t>35</w:t>
        </w:r>
        <w:r w:rsidR="000D78FB">
          <w:rPr>
            <w:noProof/>
            <w:webHidden/>
          </w:rPr>
          <w:fldChar w:fldCharType="end"/>
        </w:r>
      </w:hyperlink>
    </w:p>
    <w:p w14:paraId="5A5A1419" w14:textId="77777777" w:rsidR="000D78FB" w:rsidRDefault="00095A1D">
      <w:pPr>
        <w:pStyle w:val="TOC2"/>
        <w:tabs>
          <w:tab w:val="left" w:pos="720"/>
          <w:tab w:val="right" w:leader="dot" w:pos="9350"/>
        </w:tabs>
        <w:rPr>
          <w:rFonts w:eastAsiaTheme="minorEastAsia"/>
          <w:smallCaps w:val="0"/>
          <w:noProof/>
          <w:sz w:val="22"/>
          <w:szCs w:val="22"/>
        </w:rPr>
      </w:pPr>
      <w:hyperlink w:anchor="_Toc363653179" w:history="1">
        <w:r w:rsidR="000D78FB" w:rsidRPr="008D584E">
          <w:rPr>
            <w:rStyle w:val="Hyperlink"/>
            <w:noProof/>
          </w:rPr>
          <w:t>H.</w:t>
        </w:r>
        <w:r w:rsidR="000D78FB">
          <w:rPr>
            <w:rFonts w:eastAsiaTheme="minorEastAsia"/>
            <w:smallCaps w:val="0"/>
            <w:noProof/>
            <w:sz w:val="22"/>
            <w:szCs w:val="22"/>
          </w:rPr>
          <w:tab/>
        </w:r>
        <w:r w:rsidR="000D78FB" w:rsidRPr="008D584E">
          <w:rPr>
            <w:rStyle w:val="Hyperlink"/>
            <w:noProof/>
          </w:rPr>
          <w:t>Intergovernmental Review</w:t>
        </w:r>
        <w:r w:rsidR="000D78FB">
          <w:rPr>
            <w:noProof/>
            <w:webHidden/>
          </w:rPr>
          <w:tab/>
        </w:r>
        <w:r w:rsidR="000D78FB">
          <w:rPr>
            <w:noProof/>
            <w:webHidden/>
          </w:rPr>
          <w:fldChar w:fldCharType="begin"/>
        </w:r>
        <w:r w:rsidR="000D78FB">
          <w:rPr>
            <w:noProof/>
            <w:webHidden/>
          </w:rPr>
          <w:instrText xml:space="preserve"> PAGEREF _Toc363653179 \h </w:instrText>
        </w:r>
        <w:r w:rsidR="000D78FB">
          <w:rPr>
            <w:noProof/>
            <w:webHidden/>
          </w:rPr>
        </w:r>
        <w:r w:rsidR="000D78FB">
          <w:rPr>
            <w:noProof/>
            <w:webHidden/>
          </w:rPr>
          <w:fldChar w:fldCharType="separate"/>
        </w:r>
        <w:r>
          <w:rPr>
            <w:noProof/>
            <w:webHidden/>
          </w:rPr>
          <w:t>35</w:t>
        </w:r>
        <w:r w:rsidR="000D78FB">
          <w:rPr>
            <w:noProof/>
            <w:webHidden/>
          </w:rPr>
          <w:fldChar w:fldCharType="end"/>
        </w:r>
      </w:hyperlink>
    </w:p>
    <w:p w14:paraId="4CC1D654" w14:textId="77777777" w:rsidR="000D78FB" w:rsidRDefault="00095A1D">
      <w:pPr>
        <w:pStyle w:val="TOC2"/>
        <w:tabs>
          <w:tab w:val="left" w:pos="720"/>
          <w:tab w:val="right" w:leader="dot" w:pos="9350"/>
        </w:tabs>
        <w:rPr>
          <w:rFonts w:eastAsiaTheme="minorEastAsia"/>
          <w:smallCaps w:val="0"/>
          <w:noProof/>
          <w:sz w:val="22"/>
          <w:szCs w:val="22"/>
        </w:rPr>
      </w:pPr>
      <w:hyperlink w:anchor="_Toc363653180" w:history="1">
        <w:r w:rsidR="000D78FB" w:rsidRPr="008D584E">
          <w:rPr>
            <w:rStyle w:val="Hyperlink"/>
            <w:noProof/>
          </w:rPr>
          <w:t>I.</w:t>
        </w:r>
        <w:r w:rsidR="000D78FB">
          <w:rPr>
            <w:rFonts w:eastAsiaTheme="minorEastAsia"/>
            <w:smallCaps w:val="0"/>
            <w:noProof/>
            <w:sz w:val="22"/>
            <w:szCs w:val="22"/>
          </w:rPr>
          <w:tab/>
        </w:r>
        <w:r w:rsidR="000D78FB" w:rsidRPr="008D584E">
          <w:rPr>
            <w:rStyle w:val="Hyperlink"/>
            <w:noProof/>
          </w:rPr>
          <w:t>Funding Restrictions</w:t>
        </w:r>
        <w:r w:rsidR="000D78FB">
          <w:rPr>
            <w:noProof/>
            <w:webHidden/>
          </w:rPr>
          <w:tab/>
        </w:r>
        <w:r w:rsidR="000D78FB">
          <w:rPr>
            <w:noProof/>
            <w:webHidden/>
          </w:rPr>
          <w:fldChar w:fldCharType="begin"/>
        </w:r>
        <w:r w:rsidR="000D78FB">
          <w:rPr>
            <w:noProof/>
            <w:webHidden/>
          </w:rPr>
          <w:instrText xml:space="preserve"> PAGEREF _Toc363653180 \h </w:instrText>
        </w:r>
        <w:r w:rsidR="000D78FB">
          <w:rPr>
            <w:noProof/>
            <w:webHidden/>
          </w:rPr>
        </w:r>
        <w:r w:rsidR="000D78FB">
          <w:rPr>
            <w:noProof/>
            <w:webHidden/>
          </w:rPr>
          <w:fldChar w:fldCharType="separate"/>
        </w:r>
        <w:r>
          <w:rPr>
            <w:noProof/>
            <w:webHidden/>
          </w:rPr>
          <w:t>35</w:t>
        </w:r>
        <w:r w:rsidR="000D78FB">
          <w:rPr>
            <w:noProof/>
            <w:webHidden/>
          </w:rPr>
          <w:fldChar w:fldCharType="end"/>
        </w:r>
      </w:hyperlink>
    </w:p>
    <w:p w14:paraId="434826C9" w14:textId="77777777" w:rsidR="000D78FB" w:rsidRDefault="00095A1D">
      <w:pPr>
        <w:pStyle w:val="TOC3"/>
        <w:tabs>
          <w:tab w:val="left" w:pos="960"/>
          <w:tab w:val="right" w:leader="dot" w:pos="9350"/>
        </w:tabs>
        <w:rPr>
          <w:rFonts w:eastAsiaTheme="minorEastAsia"/>
          <w:i w:val="0"/>
          <w:iCs w:val="0"/>
          <w:noProof/>
          <w:sz w:val="22"/>
          <w:szCs w:val="22"/>
        </w:rPr>
      </w:pPr>
      <w:hyperlink w:anchor="_Toc363653181" w:history="1">
        <w:r w:rsidR="000D78FB" w:rsidRPr="008D584E">
          <w:rPr>
            <w:rStyle w:val="Hyperlink"/>
            <w:noProof/>
          </w:rPr>
          <w:t>1.</w:t>
        </w:r>
        <w:r w:rsidR="000D78FB">
          <w:rPr>
            <w:rFonts w:eastAsiaTheme="minorEastAsia"/>
            <w:i w:val="0"/>
            <w:iCs w:val="0"/>
            <w:noProof/>
            <w:sz w:val="22"/>
            <w:szCs w:val="22"/>
          </w:rPr>
          <w:tab/>
        </w:r>
        <w:r w:rsidR="000D78FB" w:rsidRPr="008D584E">
          <w:rPr>
            <w:rStyle w:val="Hyperlink"/>
            <w:noProof/>
          </w:rPr>
          <w:t>Allowable Costs</w:t>
        </w:r>
        <w:r w:rsidR="000D78FB">
          <w:rPr>
            <w:noProof/>
            <w:webHidden/>
          </w:rPr>
          <w:tab/>
        </w:r>
        <w:r w:rsidR="000D78FB">
          <w:rPr>
            <w:noProof/>
            <w:webHidden/>
          </w:rPr>
          <w:fldChar w:fldCharType="begin"/>
        </w:r>
        <w:r w:rsidR="000D78FB">
          <w:rPr>
            <w:noProof/>
            <w:webHidden/>
          </w:rPr>
          <w:instrText xml:space="preserve"> PAGEREF _Toc363653181 \h </w:instrText>
        </w:r>
        <w:r w:rsidR="000D78FB">
          <w:rPr>
            <w:noProof/>
            <w:webHidden/>
          </w:rPr>
        </w:r>
        <w:r w:rsidR="000D78FB">
          <w:rPr>
            <w:noProof/>
            <w:webHidden/>
          </w:rPr>
          <w:fldChar w:fldCharType="separate"/>
        </w:r>
        <w:r>
          <w:rPr>
            <w:noProof/>
            <w:webHidden/>
          </w:rPr>
          <w:t>35</w:t>
        </w:r>
        <w:r w:rsidR="000D78FB">
          <w:rPr>
            <w:noProof/>
            <w:webHidden/>
          </w:rPr>
          <w:fldChar w:fldCharType="end"/>
        </w:r>
      </w:hyperlink>
    </w:p>
    <w:p w14:paraId="4204D7CB" w14:textId="77777777" w:rsidR="000D78FB" w:rsidRDefault="00095A1D">
      <w:pPr>
        <w:pStyle w:val="TOC3"/>
        <w:tabs>
          <w:tab w:val="left" w:pos="960"/>
          <w:tab w:val="right" w:leader="dot" w:pos="9350"/>
        </w:tabs>
        <w:rPr>
          <w:rFonts w:eastAsiaTheme="minorEastAsia"/>
          <w:i w:val="0"/>
          <w:iCs w:val="0"/>
          <w:noProof/>
          <w:sz w:val="22"/>
          <w:szCs w:val="22"/>
        </w:rPr>
      </w:pPr>
      <w:hyperlink w:anchor="_Toc363653182" w:history="1">
        <w:r w:rsidR="000D78FB" w:rsidRPr="008D584E">
          <w:rPr>
            <w:rStyle w:val="Hyperlink"/>
            <w:noProof/>
          </w:rPr>
          <w:t>2.</w:t>
        </w:r>
        <w:r w:rsidR="000D78FB">
          <w:rPr>
            <w:rFonts w:eastAsiaTheme="minorEastAsia"/>
            <w:i w:val="0"/>
            <w:iCs w:val="0"/>
            <w:noProof/>
            <w:sz w:val="22"/>
            <w:szCs w:val="22"/>
          </w:rPr>
          <w:tab/>
        </w:r>
        <w:r w:rsidR="000D78FB" w:rsidRPr="008D584E">
          <w:rPr>
            <w:rStyle w:val="Hyperlink"/>
            <w:noProof/>
          </w:rPr>
          <w:t>Pre-Award Costs</w:t>
        </w:r>
        <w:r w:rsidR="000D78FB">
          <w:rPr>
            <w:noProof/>
            <w:webHidden/>
          </w:rPr>
          <w:tab/>
        </w:r>
        <w:r w:rsidR="000D78FB">
          <w:rPr>
            <w:noProof/>
            <w:webHidden/>
          </w:rPr>
          <w:fldChar w:fldCharType="begin"/>
        </w:r>
        <w:r w:rsidR="000D78FB">
          <w:rPr>
            <w:noProof/>
            <w:webHidden/>
          </w:rPr>
          <w:instrText xml:space="preserve"> PAGEREF _Toc363653182 \h </w:instrText>
        </w:r>
        <w:r w:rsidR="000D78FB">
          <w:rPr>
            <w:noProof/>
            <w:webHidden/>
          </w:rPr>
        </w:r>
        <w:r w:rsidR="000D78FB">
          <w:rPr>
            <w:noProof/>
            <w:webHidden/>
          </w:rPr>
          <w:fldChar w:fldCharType="separate"/>
        </w:r>
        <w:r>
          <w:rPr>
            <w:noProof/>
            <w:webHidden/>
          </w:rPr>
          <w:t>36</w:t>
        </w:r>
        <w:r w:rsidR="000D78FB">
          <w:rPr>
            <w:noProof/>
            <w:webHidden/>
          </w:rPr>
          <w:fldChar w:fldCharType="end"/>
        </w:r>
      </w:hyperlink>
    </w:p>
    <w:p w14:paraId="4ED75A5E" w14:textId="77777777" w:rsidR="000D78FB" w:rsidRDefault="00095A1D">
      <w:pPr>
        <w:pStyle w:val="TOC3"/>
        <w:tabs>
          <w:tab w:val="left" w:pos="960"/>
          <w:tab w:val="right" w:leader="dot" w:pos="9350"/>
        </w:tabs>
        <w:rPr>
          <w:rFonts w:eastAsiaTheme="minorEastAsia"/>
          <w:i w:val="0"/>
          <w:iCs w:val="0"/>
          <w:noProof/>
          <w:sz w:val="22"/>
          <w:szCs w:val="22"/>
        </w:rPr>
      </w:pPr>
      <w:hyperlink w:anchor="_Toc363653183" w:history="1">
        <w:r w:rsidR="000D78FB" w:rsidRPr="008D584E">
          <w:rPr>
            <w:rStyle w:val="Hyperlink"/>
            <w:noProof/>
          </w:rPr>
          <w:t>3.</w:t>
        </w:r>
        <w:r w:rsidR="000D78FB">
          <w:rPr>
            <w:rFonts w:eastAsiaTheme="minorEastAsia"/>
            <w:i w:val="0"/>
            <w:iCs w:val="0"/>
            <w:noProof/>
            <w:sz w:val="22"/>
            <w:szCs w:val="22"/>
          </w:rPr>
          <w:tab/>
        </w:r>
        <w:r w:rsidR="000D78FB" w:rsidRPr="008D584E">
          <w:rPr>
            <w:rStyle w:val="Hyperlink"/>
            <w:noProof/>
          </w:rPr>
          <w:t>Performance of Work in the United States</w:t>
        </w:r>
        <w:r w:rsidR="000D78FB">
          <w:rPr>
            <w:noProof/>
            <w:webHidden/>
          </w:rPr>
          <w:tab/>
        </w:r>
        <w:r w:rsidR="000D78FB">
          <w:rPr>
            <w:noProof/>
            <w:webHidden/>
          </w:rPr>
          <w:fldChar w:fldCharType="begin"/>
        </w:r>
        <w:r w:rsidR="000D78FB">
          <w:rPr>
            <w:noProof/>
            <w:webHidden/>
          </w:rPr>
          <w:instrText xml:space="preserve"> PAGEREF _Toc363653183 \h </w:instrText>
        </w:r>
        <w:r w:rsidR="000D78FB">
          <w:rPr>
            <w:noProof/>
            <w:webHidden/>
          </w:rPr>
        </w:r>
        <w:r w:rsidR="000D78FB">
          <w:rPr>
            <w:noProof/>
            <w:webHidden/>
          </w:rPr>
          <w:fldChar w:fldCharType="separate"/>
        </w:r>
        <w:r>
          <w:rPr>
            <w:noProof/>
            <w:webHidden/>
          </w:rPr>
          <w:t>36</w:t>
        </w:r>
        <w:r w:rsidR="000D78FB">
          <w:rPr>
            <w:noProof/>
            <w:webHidden/>
          </w:rPr>
          <w:fldChar w:fldCharType="end"/>
        </w:r>
      </w:hyperlink>
    </w:p>
    <w:p w14:paraId="36B296E6" w14:textId="77777777" w:rsidR="000D78FB" w:rsidRDefault="00095A1D">
      <w:pPr>
        <w:pStyle w:val="TOC3"/>
        <w:tabs>
          <w:tab w:val="left" w:pos="960"/>
          <w:tab w:val="right" w:leader="dot" w:pos="9350"/>
        </w:tabs>
        <w:rPr>
          <w:rFonts w:eastAsiaTheme="minorEastAsia"/>
          <w:i w:val="0"/>
          <w:iCs w:val="0"/>
          <w:noProof/>
          <w:sz w:val="22"/>
          <w:szCs w:val="22"/>
        </w:rPr>
      </w:pPr>
      <w:hyperlink w:anchor="_Toc363653184" w:history="1">
        <w:r w:rsidR="000D78FB" w:rsidRPr="008D584E">
          <w:rPr>
            <w:rStyle w:val="Hyperlink"/>
            <w:noProof/>
          </w:rPr>
          <w:t>4.</w:t>
        </w:r>
        <w:r w:rsidR="000D78FB">
          <w:rPr>
            <w:rFonts w:eastAsiaTheme="minorEastAsia"/>
            <w:i w:val="0"/>
            <w:iCs w:val="0"/>
            <w:noProof/>
            <w:sz w:val="22"/>
            <w:szCs w:val="22"/>
          </w:rPr>
          <w:tab/>
        </w:r>
        <w:r w:rsidR="000D78FB" w:rsidRPr="008D584E">
          <w:rPr>
            <w:rStyle w:val="Hyperlink"/>
            <w:noProof/>
          </w:rPr>
          <w:t>Construction</w:t>
        </w:r>
        <w:r w:rsidR="000D78FB">
          <w:rPr>
            <w:noProof/>
            <w:webHidden/>
          </w:rPr>
          <w:tab/>
        </w:r>
        <w:r w:rsidR="000D78FB">
          <w:rPr>
            <w:noProof/>
            <w:webHidden/>
          </w:rPr>
          <w:fldChar w:fldCharType="begin"/>
        </w:r>
        <w:r w:rsidR="000D78FB">
          <w:rPr>
            <w:noProof/>
            <w:webHidden/>
          </w:rPr>
          <w:instrText xml:space="preserve"> PAGEREF _Toc363653184 \h </w:instrText>
        </w:r>
        <w:r w:rsidR="000D78FB">
          <w:rPr>
            <w:noProof/>
            <w:webHidden/>
          </w:rPr>
        </w:r>
        <w:r w:rsidR="000D78FB">
          <w:rPr>
            <w:noProof/>
            <w:webHidden/>
          </w:rPr>
          <w:fldChar w:fldCharType="separate"/>
        </w:r>
        <w:r>
          <w:rPr>
            <w:noProof/>
            <w:webHidden/>
          </w:rPr>
          <w:t>37</w:t>
        </w:r>
        <w:r w:rsidR="000D78FB">
          <w:rPr>
            <w:noProof/>
            <w:webHidden/>
          </w:rPr>
          <w:fldChar w:fldCharType="end"/>
        </w:r>
      </w:hyperlink>
    </w:p>
    <w:p w14:paraId="7C53CBB8" w14:textId="77777777" w:rsidR="000D78FB" w:rsidRDefault="00095A1D">
      <w:pPr>
        <w:pStyle w:val="TOC3"/>
        <w:tabs>
          <w:tab w:val="left" w:pos="960"/>
          <w:tab w:val="right" w:leader="dot" w:pos="9350"/>
        </w:tabs>
        <w:rPr>
          <w:rFonts w:eastAsiaTheme="minorEastAsia"/>
          <w:i w:val="0"/>
          <w:iCs w:val="0"/>
          <w:noProof/>
          <w:sz w:val="22"/>
          <w:szCs w:val="22"/>
        </w:rPr>
      </w:pPr>
      <w:hyperlink w:anchor="_Toc363653185" w:history="1">
        <w:r w:rsidR="000D78FB" w:rsidRPr="008D584E">
          <w:rPr>
            <w:rStyle w:val="Hyperlink"/>
            <w:noProof/>
          </w:rPr>
          <w:t>5.</w:t>
        </w:r>
        <w:r w:rsidR="000D78FB">
          <w:rPr>
            <w:rFonts w:eastAsiaTheme="minorEastAsia"/>
            <w:i w:val="0"/>
            <w:iCs w:val="0"/>
            <w:noProof/>
            <w:sz w:val="22"/>
            <w:szCs w:val="22"/>
          </w:rPr>
          <w:tab/>
        </w:r>
        <w:r w:rsidR="000D78FB" w:rsidRPr="008D584E">
          <w:rPr>
            <w:rStyle w:val="Hyperlink"/>
            <w:noProof/>
          </w:rPr>
          <w:t>Foreign Travel</w:t>
        </w:r>
        <w:r w:rsidR="000D78FB">
          <w:rPr>
            <w:noProof/>
            <w:webHidden/>
          </w:rPr>
          <w:tab/>
        </w:r>
        <w:r w:rsidR="000D78FB">
          <w:rPr>
            <w:noProof/>
            <w:webHidden/>
          </w:rPr>
          <w:fldChar w:fldCharType="begin"/>
        </w:r>
        <w:r w:rsidR="000D78FB">
          <w:rPr>
            <w:noProof/>
            <w:webHidden/>
          </w:rPr>
          <w:instrText xml:space="preserve"> PAGEREF _Toc363653185 \h </w:instrText>
        </w:r>
        <w:r w:rsidR="000D78FB">
          <w:rPr>
            <w:noProof/>
            <w:webHidden/>
          </w:rPr>
        </w:r>
        <w:r w:rsidR="000D78FB">
          <w:rPr>
            <w:noProof/>
            <w:webHidden/>
          </w:rPr>
          <w:fldChar w:fldCharType="separate"/>
        </w:r>
        <w:r>
          <w:rPr>
            <w:noProof/>
            <w:webHidden/>
          </w:rPr>
          <w:t>37</w:t>
        </w:r>
        <w:r w:rsidR="000D78FB">
          <w:rPr>
            <w:noProof/>
            <w:webHidden/>
          </w:rPr>
          <w:fldChar w:fldCharType="end"/>
        </w:r>
      </w:hyperlink>
    </w:p>
    <w:p w14:paraId="35BB4DB4" w14:textId="77777777" w:rsidR="000D78FB" w:rsidRDefault="00095A1D">
      <w:pPr>
        <w:pStyle w:val="TOC3"/>
        <w:tabs>
          <w:tab w:val="left" w:pos="960"/>
          <w:tab w:val="right" w:leader="dot" w:pos="9350"/>
        </w:tabs>
        <w:rPr>
          <w:rFonts w:eastAsiaTheme="minorEastAsia"/>
          <w:i w:val="0"/>
          <w:iCs w:val="0"/>
          <w:noProof/>
          <w:sz w:val="22"/>
          <w:szCs w:val="22"/>
        </w:rPr>
      </w:pPr>
      <w:hyperlink w:anchor="_Toc363653186" w:history="1">
        <w:r w:rsidR="000D78FB" w:rsidRPr="008D584E">
          <w:rPr>
            <w:rStyle w:val="Hyperlink"/>
            <w:noProof/>
          </w:rPr>
          <w:t>6.</w:t>
        </w:r>
        <w:r w:rsidR="000D78FB">
          <w:rPr>
            <w:rFonts w:eastAsiaTheme="minorEastAsia"/>
            <w:i w:val="0"/>
            <w:iCs w:val="0"/>
            <w:noProof/>
            <w:sz w:val="22"/>
            <w:szCs w:val="22"/>
          </w:rPr>
          <w:tab/>
        </w:r>
        <w:r w:rsidR="000D78FB" w:rsidRPr="008D584E">
          <w:rPr>
            <w:rStyle w:val="Hyperlink"/>
            <w:noProof/>
          </w:rPr>
          <w:t>Equipment and Supplies</w:t>
        </w:r>
        <w:r w:rsidR="000D78FB">
          <w:rPr>
            <w:noProof/>
            <w:webHidden/>
          </w:rPr>
          <w:tab/>
        </w:r>
        <w:r w:rsidR="000D78FB">
          <w:rPr>
            <w:noProof/>
            <w:webHidden/>
          </w:rPr>
          <w:fldChar w:fldCharType="begin"/>
        </w:r>
        <w:r w:rsidR="000D78FB">
          <w:rPr>
            <w:noProof/>
            <w:webHidden/>
          </w:rPr>
          <w:instrText xml:space="preserve"> PAGEREF _Toc363653186 \h </w:instrText>
        </w:r>
        <w:r w:rsidR="000D78FB">
          <w:rPr>
            <w:noProof/>
            <w:webHidden/>
          </w:rPr>
        </w:r>
        <w:r w:rsidR="000D78FB">
          <w:rPr>
            <w:noProof/>
            <w:webHidden/>
          </w:rPr>
          <w:fldChar w:fldCharType="separate"/>
        </w:r>
        <w:r>
          <w:rPr>
            <w:noProof/>
            <w:webHidden/>
          </w:rPr>
          <w:t>37</w:t>
        </w:r>
        <w:r w:rsidR="000D78FB">
          <w:rPr>
            <w:noProof/>
            <w:webHidden/>
          </w:rPr>
          <w:fldChar w:fldCharType="end"/>
        </w:r>
      </w:hyperlink>
    </w:p>
    <w:p w14:paraId="6DA0AF9B" w14:textId="77777777" w:rsidR="000D78FB" w:rsidRDefault="00095A1D">
      <w:pPr>
        <w:pStyle w:val="TOC3"/>
        <w:tabs>
          <w:tab w:val="left" w:pos="960"/>
          <w:tab w:val="right" w:leader="dot" w:pos="9350"/>
        </w:tabs>
        <w:rPr>
          <w:rFonts w:eastAsiaTheme="minorEastAsia"/>
          <w:i w:val="0"/>
          <w:iCs w:val="0"/>
          <w:noProof/>
          <w:sz w:val="22"/>
          <w:szCs w:val="22"/>
        </w:rPr>
      </w:pPr>
      <w:hyperlink w:anchor="_Toc363653187" w:history="1">
        <w:r w:rsidR="000D78FB" w:rsidRPr="008D584E">
          <w:rPr>
            <w:rStyle w:val="Hyperlink"/>
            <w:noProof/>
          </w:rPr>
          <w:t>7.</w:t>
        </w:r>
        <w:r w:rsidR="000D78FB">
          <w:rPr>
            <w:rFonts w:eastAsiaTheme="minorEastAsia"/>
            <w:i w:val="0"/>
            <w:iCs w:val="0"/>
            <w:noProof/>
            <w:sz w:val="22"/>
            <w:szCs w:val="22"/>
          </w:rPr>
          <w:tab/>
        </w:r>
        <w:r w:rsidR="000D78FB" w:rsidRPr="008D584E">
          <w:rPr>
            <w:rStyle w:val="Hyperlink"/>
            <w:noProof/>
          </w:rPr>
          <w:t>Lobbying</w:t>
        </w:r>
        <w:r w:rsidR="000D78FB">
          <w:rPr>
            <w:noProof/>
            <w:webHidden/>
          </w:rPr>
          <w:tab/>
        </w:r>
        <w:r w:rsidR="000D78FB">
          <w:rPr>
            <w:noProof/>
            <w:webHidden/>
          </w:rPr>
          <w:fldChar w:fldCharType="begin"/>
        </w:r>
        <w:r w:rsidR="000D78FB">
          <w:rPr>
            <w:noProof/>
            <w:webHidden/>
          </w:rPr>
          <w:instrText xml:space="preserve"> PAGEREF _Toc363653187 \h </w:instrText>
        </w:r>
        <w:r w:rsidR="000D78FB">
          <w:rPr>
            <w:noProof/>
            <w:webHidden/>
          </w:rPr>
        </w:r>
        <w:r w:rsidR="000D78FB">
          <w:rPr>
            <w:noProof/>
            <w:webHidden/>
          </w:rPr>
          <w:fldChar w:fldCharType="separate"/>
        </w:r>
        <w:r>
          <w:rPr>
            <w:noProof/>
            <w:webHidden/>
          </w:rPr>
          <w:t>38</w:t>
        </w:r>
        <w:r w:rsidR="000D78FB">
          <w:rPr>
            <w:noProof/>
            <w:webHidden/>
          </w:rPr>
          <w:fldChar w:fldCharType="end"/>
        </w:r>
      </w:hyperlink>
    </w:p>
    <w:p w14:paraId="487DB682" w14:textId="77777777" w:rsidR="000D78FB" w:rsidRDefault="00095A1D">
      <w:pPr>
        <w:pStyle w:val="TOC1"/>
        <w:tabs>
          <w:tab w:val="left" w:pos="480"/>
          <w:tab w:val="right" w:leader="dot" w:pos="9350"/>
        </w:tabs>
        <w:rPr>
          <w:rFonts w:eastAsiaTheme="minorEastAsia"/>
          <w:b w:val="0"/>
          <w:bCs w:val="0"/>
          <w:caps w:val="0"/>
          <w:noProof/>
          <w:sz w:val="22"/>
          <w:szCs w:val="22"/>
        </w:rPr>
      </w:pPr>
      <w:hyperlink w:anchor="_Toc363653188" w:history="1">
        <w:r w:rsidR="000D78FB" w:rsidRPr="008D584E">
          <w:rPr>
            <w:rStyle w:val="Hyperlink"/>
            <w:noProof/>
          </w:rPr>
          <w:t>V.</w:t>
        </w:r>
        <w:r w:rsidR="000D78FB">
          <w:rPr>
            <w:rFonts w:eastAsiaTheme="minorEastAsia"/>
            <w:b w:val="0"/>
            <w:bCs w:val="0"/>
            <w:caps w:val="0"/>
            <w:noProof/>
            <w:sz w:val="22"/>
            <w:szCs w:val="22"/>
          </w:rPr>
          <w:tab/>
        </w:r>
        <w:r w:rsidR="000D78FB" w:rsidRPr="008D584E">
          <w:rPr>
            <w:rStyle w:val="Hyperlink"/>
            <w:noProof/>
          </w:rPr>
          <w:t>Application Review Information</w:t>
        </w:r>
        <w:r w:rsidR="000D78FB">
          <w:rPr>
            <w:noProof/>
            <w:webHidden/>
          </w:rPr>
          <w:tab/>
        </w:r>
        <w:r w:rsidR="000D78FB">
          <w:rPr>
            <w:noProof/>
            <w:webHidden/>
          </w:rPr>
          <w:fldChar w:fldCharType="begin"/>
        </w:r>
        <w:r w:rsidR="000D78FB">
          <w:rPr>
            <w:noProof/>
            <w:webHidden/>
          </w:rPr>
          <w:instrText xml:space="preserve"> PAGEREF _Toc363653188 \h </w:instrText>
        </w:r>
        <w:r w:rsidR="000D78FB">
          <w:rPr>
            <w:noProof/>
            <w:webHidden/>
          </w:rPr>
        </w:r>
        <w:r w:rsidR="000D78FB">
          <w:rPr>
            <w:noProof/>
            <w:webHidden/>
          </w:rPr>
          <w:fldChar w:fldCharType="separate"/>
        </w:r>
        <w:r>
          <w:rPr>
            <w:noProof/>
            <w:webHidden/>
          </w:rPr>
          <w:t>38</w:t>
        </w:r>
        <w:r w:rsidR="000D78FB">
          <w:rPr>
            <w:noProof/>
            <w:webHidden/>
          </w:rPr>
          <w:fldChar w:fldCharType="end"/>
        </w:r>
      </w:hyperlink>
    </w:p>
    <w:p w14:paraId="19CF73F8" w14:textId="77777777" w:rsidR="000D78FB" w:rsidRDefault="00095A1D">
      <w:pPr>
        <w:pStyle w:val="TOC2"/>
        <w:tabs>
          <w:tab w:val="left" w:pos="720"/>
          <w:tab w:val="right" w:leader="dot" w:pos="9350"/>
        </w:tabs>
        <w:rPr>
          <w:rFonts w:eastAsiaTheme="minorEastAsia"/>
          <w:smallCaps w:val="0"/>
          <w:noProof/>
          <w:sz w:val="22"/>
          <w:szCs w:val="22"/>
        </w:rPr>
      </w:pPr>
      <w:hyperlink w:anchor="_Toc363653189" w:history="1">
        <w:r w:rsidR="000D78FB" w:rsidRPr="008D584E">
          <w:rPr>
            <w:rStyle w:val="Hyperlink"/>
            <w:noProof/>
          </w:rPr>
          <w:t>A.</w:t>
        </w:r>
        <w:r w:rsidR="000D78FB">
          <w:rPr>
            <w:rFonts w:eastAsiaTheme="minorEastAsia"/>
            <w:smallCaps w:val="0"/>
            <w:noProof/>
            <w:sz w:val="22"/>
            <w:szCs w:val="22"/>
          </w:rPr>
          <w:tab/>
        </w:r>
        <w:r w:rsidR="000D78FB" w:rsidRPr="008D584E">
          <w:rPr>
            <w:rStyle w:val="Hyperlink"/>
            <w:noProof/>
          </w:rPr>
          <w:t>Technical Review Criteria</w:t>
        </w:r>
        <w:r w:rsidR="000D78FB">
          <w:rPr>
            <w:noProof/>
            <w:webHidden/>
          </w:rPr>
          <w:tab/>
        </w:r>
        <w:r w:rsidR="000D78FB">
          <w:rPr>
            <w:noProof/>
            <w:webHidden/>
          </w:rPr>
          <w:fldChar w:fldCharType="begin"/>
        </w:r>
        <w:r w:rsidR="000D78FB">
          <w:rPr>
            <w:noProof/>
            <w:webHidden/>
          </w:rPr>
          <w:instrText xml:space="preserve"> PAGEREF _Toc363653189 \h </w:instrText>
        </w:r>
        <w:r w:rsidR="000D78FB">
          <w:rPr>
            <w:noProof/>
            <w:webHidden/>
          </w:rPr>
        </w:r>
        <w:r w:rsidR="000D78FB">
          <w:rPr>
            <w:noProof/>
            <w:webHidden/>
          </w:rPr>
          <w:fldChar w:fldCharType="separate"/>
        </w:r>
        <w:r>
          <w:rPr>
            <w:noProof/>
            <w:webHidden/>
          </w:rPr>
          <w:t>38</w:t>
        </w:r>
        <w:r w:rsidR="000D78FB">
          <w:rPr>
            <w:noProof/>
            <w:webHidden/>
          </w:rPr>
          <w:fldChar w:fldCharType="end"/>
        </w:r>
      </w:hyperlink>
    </w:p>
    <w:p w14:paraId="46A0A34C" w14:textId="77777777" w:rsidR="000D78FB" w:rsidRDefault="00095A1D">
      <w:pPr>
        <w:pStyle w:val="TOC3"/>
        <w:tabs>
          <w:tab w:val="left" w:pos="960"/>
          <w:tab w:val="right" w:leader="dot" w:pos="9350"/>
        </w:tabs>
        <w:rPr>
          <w:rFonts w:eastAsiaTheme="minorEastAsia"/>
          <w:i w:val="0"/>
          <w:iCs w:val="0"/>
          <w:noProof/>
          <w:sz w:val="22"/>
          <w:szCs w:val="22"/>
        </w:rPr>
      </w:pPr>
      <w:hyperlink w:anchor="_Toc363653190" w:history="1">
        <w:r w:rsidR="000D78FB" w:rsidRPr="008D584E">
          <w:rPr>
            <w:rStyle w:val="Hyperlink"/>
            <w:noProof/>
          </w:rPr>
          <w:t>1.</w:t>
        </w:r>
        <w:r w:rsidR="000D78FB">
          <w:rPr>
            <w:rFonts w:eastAsiaTheme="minorEastAsia"/>
            <w:i w:val="0"/>
            <w:iCs w:val="0"/>
            <w:noProof/>
            <w:sz w:val="22"/>
            <w:szCs w:val="22"/>
          </w:rPr>
          <w:tab/>
        </w:r>
        <w:r w:rsidR="000D78FB" w:rsidRPr="008D584E">
          <w:rPr>
            <w:rStyle w:val="Hyperlink"/>
            <w:noProof/>
          </w:rPr>
          <w:t>Concept Papers</w:t>
        </w:r>
        <w:r w:rsidR="000D78FB">
          <w:rPr>
            <w:noProof/>
            <w:webHidden/>
          </w:rPr>
          <w:tab/>
        </w:r>
        <w:r w:rsidR="000D78FB">
          <w:rPr>
            <w:noProof/>
            <w:webHidden/>
          </w:rPr>
          <w:fldChar w:fldCharType="begin"/>
        </w:r>
        <w:r w:rsidR="000D78FB">
          <w:rPr>
            <w:noProof/>
            <w:webHidden/>
          </w:rPr>
          <w:instrText xml:space="preserve"> PAGEREF _Toc363653190 \h </w:instrText>
        </w:r>
        <w:r w:rsidR="000D78FB">
          <w:rPr>
            <w:noProof/>
            <w:webHidden/>
          </w:rPr>
        </w:r>
        <w:r w:rsidR="000D78FB">
          <w:rPr>
            <w:noProof/>
            <w:webHidden/>
          </w:rPr>
          <w:fldChar w:fldCharType="separate"/>
        </w:r>
        <w:r>
          <w:rPr>
            <w:noProof/>
            <w:webHidden/>
          </w:rPr>
          <w:t>38</w:t>
        </w:r>
        <w:r w:rsidR="000D78FB">
          <w:rPr>
            <w:noProof/>
            <w:webHidden/>
          </w:rPr>
          <w:fldChar w:fldCharType="end"/>
        </w:r>
      </w:hyperlink>
    </w:p>
    <w:p w14:paraId="1BA568E9" w14:textId="77777777" w:rsidR="000D78FB" w:rsidRDefault="00095A1D">
      <w:pPr>
        <w:pStyle w:val="TOC3"/>
        <w:tabs>
          <w:tab w:val="left" w:pos="960"/>
          <w:tab w:val="right" w:leader="dot" w:pos="9350"/>
        </w:tabs>
        <w:rPr>
          <w:rFonts w:eastAsiaTheme="minorEastAsia"/>
          <w:i w:val="0"/>
          <w:iCs w:val="0"/>
          <w:noProof/>
          <w:sz w:val="22"/>
          <w:szCs w:val="22"/>
        </w:rPr>
      </w:pPr>
      <w:hyperlink w:anchor="_Toc363653191" w:history="1">
        <w:r w:rsidR="000D78FB" w:rsidRPr="008D584E">
          <w:rPr>
            <w:rStyle w:val="Hyperlink"/>
            <w:noProof/>
          </w:rPr>
          <w:t>2.</w:t>
        </w:r>
        <w:r w:rsidR="000D78FB">
          <w:rPr>
            <w:rFonts w:eastAsiaTheme="minorEastAsia"/>
            <w:i w:val="0"/>
            <w:iCs w:val="0"/>
            <w:noProof/>
            <w:sz w:val="22"/>
            <w:szCs w:val="22"/>
          </w:rPr>
          <w:tab/>
        </w:r>
        <w:r w:rsidR="000D78FB" w:rsidRPr="008D584E">
          <w:rPr>
            <w:rStyle w:val="Hyperlink"/>
            <w:noProof/>
          </w:rPr>
          <w:t>Full Applications</w:t>
        </w:r>
        <w:r w:rsidR="000D78FB">
          <w:rPr>
            <w:noProof/>
            <w:webHidden/>
          </w:rPr>
          <w:tab/>
        </w:r>
        <w:r w:rsidR="000D78FB">
          <w:rPr>
            <w:noProof/>
            <w:webHidden/>
          </w:rPr>
          <w:fldChar w:fldCharType="begin"/>
        </w:r>
        <w:r w:rsidR="000D78FB">
          <w:rPr>
            <w:noProof/>
            <w:webHidden/>
          </w:rPr>
          <w:instrText xml:space="preserve"> PAGEREF _Toc363653191 \h </w:instrText>
        </w:r>
        <w:r w:rsidR="000D78FB">
          <w:rPr>
            <w:noProof/>
            <w:webHidden/>
          </w:rPr>
        </w:r>
        <w:r w:rsidR="000D78FB">
          <w:rPr>
            <w:noProof/>
            <w:webHidden/>
          </w:rPr>
          <w:fldChar w:fldCharType="separate"/>
        </w:r>
        <w:r>
          <w:rPr>
            <w:noProof/>
            <w:webHidden/>
          </w:rPr>
          <w:t>39</w:t>
        </w:r>
        <w:r w:rsidR="000D78FB">
          <w:rPr>
            <w:noProof/>
            <w:webHidden/>
          </w:rPr>
          <w:fldChar w:fldCharType="end"/>
        </w:r>
      </w:hyperlink>
    </w:p>
    <w:p w14:paraId="33B6855E" w14:textId="77777777" w:rsidR="000D78FB" w:rsidRDefault="00095A1D">
      <w:pPr>
        <w:pStyle w:val="TOC3"/>
        <w:tabs>
          <w:tab w:val="left" w:pos="960"/>
          <w:tab w:val="right" w:leader="dot" w:pos="9350"/>
        </w:tabs>
        <w:rPr>
          <w:rFonts w:eastAsiaTheme="minorEastAsia"/>
          <w:i w:val="0"/>
          <w:iCs w:val="0"/>
          <w:noProof/>
          <w:sz w:val="22"/>
          <w:szCs w:val="22"/>
        </w:rPr>
      </w:pPr>
      <w:hyperlink w:anchor="_Toc363653192" w:history="1">
        <w:r w:rsidR="000D78FB" w:rsidRPr="008D584E">
          <w:rPr>
            <w:rStyle w:val="Hyperlink"/>
            <w:noProof/>
          </w:rPr>
          <w:t>3.</w:t>
        </w:r>
        <w:r w:rsidR="000D78FB">
          <w:rPr>
            <w:rFonts w:eastAsiaTheme="minorEastAsia"/>
            <w:i w:val="0"/>
            <w:iCs w:val="0"/>
            <w:noProof/>
            <w:sz w:val="22"/>
            <w:szCs w:val="22"/>
          </w:rPr>
          <w:tab/>
        </w:r>
        <w:r w:rsidR="000D78FB" w:rsidRPr="008D584E">
          <w:rPr>
            <w:rStyle w:val="Hyperlink"/>
            <w:noProof/>
          </w:rPr>
          <w:t>Criteria for Replies to Reviewer Comments</w:t>
        </w:r>
        <w:r w:rsidR="000D78FB">
          <w:rPr>
            <w:noProof/>
            <w:webHidden/>
          </w:rPr>
          <w:tab/>
        </w:r>
        <w:r w:rsidR="000D78FB">
          <w:rPr>
            <w:noProof/>
            <w:webHidden/>
          </w:rPr>
          <w:fldChar w:fldCharType="begin"/>
        </w:r>
        <w:r w:rsidR="000D78FB">
          <w:rPr>
            <w:noProof/>
            <w:webHidden/>
          </w:rPr>
          <w:instrText xml:space="preserve"> PAGEREF _Toc363653192 \h </w:instrText>
        </w:r>
        <w:r w:rsidR="000D78FB">
          <w:rPr>
            <w:noProof/>
            <w:webHidden/>
          </w:rPr>
        </w:r>
        <w:r w:rsidR="000D78FB">
          <w:rPr>
            <w:noProof/>
            <w:webHidden/>
          </w:rPr>
          <w:fldChar w:fldCharType="separate"/>
        </w:r>
        <w:r>
          <w:rPr>
            <w:noProof/>
            <w:webHidden/>
          </w:rPr>
          <w:t>40</w:t>
        </w:r>
        <w:r w:rsidR="000D78FB">
          <w:rPr>
            <w:noProof/>
            <w:webHidden/>
          </w:rPr>
          <w:fldChar w:fldCharType="end"/>
        </w:r>
      </w:hyperlink>
    </w:p>
    <w:p w14:paraId="7C272F00" w14:textId="77777777" w:rsidR="000D78FB" w:rsidRDefault="00095A1D">
      <w:pPr>
        <w:pStyle w:val="TOC2"/>
        <w:tabs>
          <w:tab w:val="left" w:pos="720"/>
          <w:tab w:val="right" w:leader="dot" w:pos="9350"/>
        </w:tabs>
        <w:rPr>
          <w:rFonts w:eastAsiaTheme="minorEastAsia"/>
          <w:smallCaps w:val="0"/>
          <w:noProof/>
          <w:sz w:val="22"/>
          <w:szCs w:val="22"/>
        </w:rPr>
      </w:pPr>
      <w:hyperlink w:anchor="_Toc363653193" w:history="1">
        <w:r w:rsidR="000D78FB" w:rsidRPr="008D584E">
          <w:rPr>
            <w:rStyle w:val="Hyperlink"/>
            <w:noProof/>
          </w:rPr>
          <w:t>B.</w:t>
        </w:r>
        <w:r w:rsidR="000D78FB">
          <w:rPr>
            <w:rFonts w:eastAsiaTheme="minorEastAsia"/>
            <w:smallCaps w:val="0"/>
            <w:noProof/>
            <w:sz w:val="22"/>
            <w:szCs w:val="22"/>
          </w:rPr>
          <w:tab/>
        </w:r>
        <w:r w:rsidR="000D78FB" w:rsidRPr="008D584E">
          <w:rPr>
            <w:rStyle w:val="Hyperlink"/>
            <w:noProof/>
          </w:rPr>
          <w:t>Standards for Application Evaluation</w:t>
        </w:r>
        <w:r w:rsidR="000D78FB">
          <w:rPr>
            <w:noProof/>
            <w:webHidden/>
          </w:rPr>
          <w:tab/>
        </w:r>
        <w:r w:rsidR="000D78FB">
          <w:rPr>
            <w:noProof/>
            <w:webHidden/>
          </w:rPr>
          <w:fldChar w:fldCharType="begin"/>
        </w:r>
        <w:r w:rsidR="000D78FB">
          <w:rPr>
            <w:noProof/>
            <w:webHidden/>
          </w:rPr>
          <w:instrText xml:space="preserve"> PAGEREF _Toc363653193 \h </w:instrText>
        </w:r>
        <w:r w:rsidR="000D78FB">
          <w:rPr>
            <w:noProof/>
            <w:webHidden/>
          </w:rPr>
        </w:r>
        <w:r w:rsidR="000D78FB">
          <w:rPr>
            <w:noProof/>
            <w:webHidden/>
          </w:rPr>
          <w:fldChar w:fldCharType="separate"/>
        </w:r>
        <w:r>
          <w:rPr>
            <w:noProof/>
            <w:webHidden/>
          </w:rPr>
          <w:t>40</w:t>
        </w:r>
        <w:r w:rsidR="000D78FB">
          <w:rPr>
            <w:noProof/>
            <w:webHidden/>
          </w:rPr>
          <w:fldChar w:fldCharType="end"/>
        </w:r>
      </w:hyperlink>
    </w:p>
    <w:p w14:paraId="06431AA0" w14:textId="77777777" w:rsidR="000D78FB" w:rsidRDefault="00095A1D">
      <w:pPr>
        <w:pStyle w:val="TOC2"/>
        <w:tabs>
          <w:tab w:val="left" w:pos="720"/>
          <w:tab w:val="right" w:leader="dot" w:pos="9350"/>
        </w:tabs>
        <w:rPr>
          <w:rFonts w:eastAsiaTheme="minorEastAsia"/>
          <w:smallCaps w:val="0"/>
          <w:noProof/>
          <w:sz w:val="22"/>
          <w:szCs w:val="22"/>
        </w:rPr>
      </w:pPr>
      <w:hyperlink w:anchor="_Toc363653194" w:history="1">
        <w:r w:rsidR="000D78FB" w:rsidRPr="008D584E">
          <w:rPr>
            <w:rStyle w:val="Hyperlink"/>
            <w:noProof/>
          </w:rPr>
          <w:t>C.</w:t>
        </w:r>
        <w:r w:rsidR="000D78FB">
          <w:rPr>
            <w:rFonts w:eastAsiaTheme="minorEastAsia"/>
            <w:smallCaps w:val="0"/>
            <w:noProof/>
            <w:sz w:val="22"/>
            <w:szCs w:val="22"/>
          </w:rPr>
          <w:tab/>
        </w:r>
        <w:r w:rsidR="000D78FB" w:rsidRPr="008D584E">
          <w:rPr>
            <w:rStyle w:val="Hyperlink"/>
            <w:noProof/>
          </w:rPr>
          <w:t>Other Selection Factors</w:t>
        </w:r>
        <w:r w:rsidR="000D78FB">
          <w:rPr>
            <w:noProof/>
            <w:webHidden/>
          </w:rPr>
          <w:tab/>
        </w:r>
        <w:r w:rsidR="000D78FB">
          <w:rPr>
            <w:noProof/>
            <w:webHidden/>
          </w:rPr>
          <w:fldChar w:fldCharType="begin"/>
        </w:r>
        <w:r w:rsidR="000D78FB">
          <w:rPr>
            <w:noProof/>
            <w:webHidden/>
          </w:rPr>
          <w:instrText xml:space="preserve"> PAGEREF _Toc363653194 \h </w:instrText>
        </w:r>
        <w:r w:rsidR="000D78FB">
          <w:rPr>
            <w:noProof/>
            <w:webHidden/>
          </w:rPr>
        </w:r>
        <w:r w:rsidR="000D78FB">
          <w:rPr>
            <w:noProof/>
            <w:webHidden/>
          </w:rPr>
          <w:fldChar w:fldCharType="separate"/>
        </w:r>
        <w:r>
          <w:rPr>
            <w:noProof/>
            <w:webHidden/>
          </w:rPr>
          <w:t>40</w:t>
        </w:r>
        <w:r w:rsidR="000D78FB">
          <w:rPr>
            <w:noProof/>
            <w:webHidden/>
          </w:rPr>
          <w:fldChar w:fldCharType="end"/>
        </w:r>
      </w:hyperlink>
    </w:p>
    <w:p w14:paraId="576116C2" w14:textId="77777777" w:rsidR="000D78FB" w:rsidRDefault="00095A1D">
      <w:pPr>
        <w:pStyle w:val="TOC3"/>
        <w:tabs>
          <w:tab w:val="left" w:pos="960"/>
          <w:tab w:val="right" w:leader="dot" w:pos="9350"/>
        </w:tabs>
        <w:rPr>
          <w:rFonts w:eastAsiaTheme="minorEastAsia"/>
          <w:i w:val="0"/>
          <w:iCs w:val="0"/>
          <w:noProof/>
          <w:sz w:val="22"/>
          <w:szCs w:val="22"/>
        </w:rPr>
      </w:pPr>
      <w:hyperlink w:anchor="_Toc363653195" w:history="1">
        <w:r w:rsidR="000D78FB" w:rsidRPr="008D584E">
          <w:rPr>
            <w:rStyle w:val="Hyperlink"/>
            <w:noProof/>
          </w:rPr>
          <w:t>1.</w:t>
        </w:r>
        <w:r w:rsidR="000D78FB">
          <w:rPr>
            <w:rFonts w:eastAsiaTheme="minorEastAsia"/>
            <w:i w:val="0"/>
            <w:iCs w:val="0"/>
            <w:noProof/>
            <w:sz w:val="22"/>
            <w:szCs w:val="22"/>
          </w:rPr>
          <w:tab/>
        </w:r>
        <w:r w:rsidR="000D78FB" w:rsidRPr="008D584E">
          <w:rPr>
            <w:rStyle w:val="Hyperlink"/>
            <w:noProof/>
          </w:rPr>
          <w:t>Program Policy Factors</w:t>
        </w:r>
        <w:r w:rsidR="000D78FB">
          <w:rPr>
            <w:noProof/>
            <w:webHidden/>
          </w:rPr>
          <w:tab/>
        </w:r>
        <w:r w:rsidR="000D78FB">
          <w:rPr>
            <w:noProof/>
            <w:webHidden/>
          </w:rPr>
          <w:fldChar w:fldCharType="begin"/>
        </w:r>
        <w:r w:rsidR="000D78FB">
          <w:rPr>
            <w:noProof/>
            <w:webHidden/>
          </w:rPr>
          <w:instrText xml:space="preserve"> PAGEREF _Toc363653195 \h </w:instrText>
        </w:r>
        <w:r w:rsidR="000D78FB">
          <w:rPr>
            <w:noProof/>
            <w:webHidden/>
          </w:rPr>
        </w:r>
        <w:r w:rsidR="000D78FB">
          <w:rPr>
            <w:noProof/>
            <w:webHidden/>
          </w:rPr>
          <w:fldChar w:fldCharType="separate"/>
        </w:r>
        <w:r>
          <w:rPr>
            <w:noProof/>
            <w:webHidden/>
          </w:rPr>
          <w:t>40</w:t>
        </w:r>
        <w:r w:rsidR="000D78FB">
          <w:rPr>
            <w:noProof/>
            <w:webHidden/>
          </w:rPr>
          <w:fldChar w:fldCharType="end"/>
        </w:r>
      </w:hyperlink>
    </w:p>
    <w:p w14:paraId="42B2F7E1" w14:textId="77777777" w:rsidR="000D78FB" w:rsidRDefault="00095A1D">
      <w:pPr>
        <w:pStyle w:val="TOC2"/>
        <w:tabs>
          <w:tab w:val="left" w:pos="720"/>
          <w:tab w:val="right" w:leader="dot" w:pos="9350"/>
        </w:tabs>
        <w:rPr>
          <w:rFonts w:eastAsiaTheme="minorEastAsia"/>
          <w:smallCaps w:val="0"/>
          <w:noProof/>
          <w:sz w:val="22"/>
          <w:szCs w:val="22"/>
        </w:rPr>
      </w:pPr>
      <w:hyperlink w:anchor="_Toc363653196" w:history="1">
        <w:r w:rsidR="000D78FB" w:rsidRPr="008D584E">
          <w:rPr>
            <w:rStyle w:val="Hyperlink"/>
            <w:noProof/>
          </w:rPr>
          <w:t>D.</w:t>
        </w:r>
        <w:r w:rsidR="000D78FB">
          <w:rPr>
            <w:rFonts w:eastAsiaTheme="minorEastAsia"/>
            <w:smallCaps w:val="0"/>
            <w:noProof/>
            <w:sz w:val="22"/>
            <w:szCs w:val="22"/>
          </w:rPr>
          <w:tab/>
        </w:r>
        <w:r w:rsidR="000D78FB" w:rsidRPr="008D584E">
          <w:rPr>
            <w:rStyle w:val="Hyperlink"/>
            <w:noProof/>
          </w:rPr>
          <w:t>Merit Review and Selection Process</w:t>
        </w:r>
        <w:r w:rsidR="000D78FB">
          <w:rPr>
            <w:noProof/>
            <w:webHidden/>
          </w:rPr>
          <w:tab/>
        </w:r>
        <w:r w:rsidR="000D78FB">
          <w:rPr>
            <w:noProof/>
            <w:webHidden/>
          </w:rPr>
          <w:fldChar w:fldCharType="begin"/>
        </w:r>
        <w:r w:rsidR="000D78FB">
          <w:rPr>
            <w:noProof/>
            <w:webHidden/>
          </w:rPr>
          <w:instrText xml:space="preserve"> PAGEREF _Toc363653196 \h </w:instrText>
        </w:r>
        <w:r w:rsidR="000D78FB">
          <w:rPr>
            <w:noProof/>
            <w:webHidden/>
          </w:rPr>
        </w:r>
        <w:r w:rsidR="000D78FB">
          <w:rPr>
            <w:noProof/>
            <w:webHidden/>
          </w:rPr>
          <w:fldChar w:fldCharType="separate"/>
        </w:r>
        <w:r>
          <w:rPr>
            <w:noProof/>
            <w:webHidden/>
          </w:rPr>
          <w:t>41</w:t>
        </w:r>
        <w:r w:rsidR="000D78FB">
          <w:rPr>
            <w:noProof/>
            <w:webHidden/>
          </w:rPr>
          <w:fldChar w:fldCharType="end"/>
        </w:r>
      </w:hyperlink>
    </w:p>
    <w:p w14:paraId="66DC3FB0" w14:textId="77777777" w:rsidR="000D78FB" w:rsidRDefault="00095A1D">
      <w:pPr>
        <w:pStyle w:val="TOC3"/>
        <w:tabs>
          <w:tab w:val="left" w:pos="960"/>
          <w:tab w:val="right" w:leader="dot" w:pos="9350"/>
        </w:tabs>
        <w:rPr>
          <w:rFonts w:eastAsiaTheme="minorEastAsia"/>
          <w:i w:val="0"/>
          <w:iCs w:val="0"/>
          <w:noProof/>
          <w:sz w:val="22"/>
          <w:szCs w:val="22"/>
        </w:rPr>
      </w:pPr>
      <w:hyperlink w:anchor="_Toc363653197" w:history="1">
        <w:r w:rsidR="000D78FB" w:rsidRPr="008D584E">
          <w:rPr>
            <w:rStyle w:val="Hyperlink"/>
            <w:noProof/>
          </w:rPr>
          <w:t>1.</w:t>
        </w:r>
        <w:r w:rsidR="000D78FB">
          <w:rPr>
            <w:rFonts w:eastAsiaTheme="minorEastAsia"/>
            <w:i w:val="0"/>
            <w:iCs w:val="0"/>
            <w:noProof/>
            <w:sz w:val="22"/>
            <w:szCs w:val="22"/>
          </w:rPr>
          <w:tab/>
        </w:r>
        <w:r w:rsidR="000D78FB" w:rsidRPr="008D584E">
          <w:rPr>
            <w:rStyle w:val="Hyperlink"/>
            <w:noProof/>
          </w:rPr>
          <w:t>Overview</w:t>
        </w:r>
        <w:r w:rsidR="000D78FB">
          <w:rPr>
            <w:noProof/>
            <w:webHidden/>
          </w:rPr>
          <w:tab/>
        </w:r>
        <w:r w:rsidR="000D78FB">
          <w:rPr>
            <w:noProof/>
            <w:webHidden/>
          </w:rPr>
          <w:fldChar w:fldCharType="begin"/>
        </w:r>
        <w:r w:rsidR="000D78FB">
          <w:rPr>
            <w:noProof/>
            <w:webHidden/>
          </w:rPr>
          <w:instrText xml:space="preserve"> PAGEREF _Toc363653197 \h </w:instrText>
        </w:r>
        <w:r w:rsidR="000D78FB">
          <w:rPr>
            <w:noProof/>
            <w:webHidden/>
          </w:rPr>
        </w:r>
        <w:r w:rsidR="000D78FB">
          <w:rPr>
            <w:noProof/>
            <w:webHidden/>
          </w:rPr>
          <w:fldChar w:fldCharType="separate"/>
        </w:r>
        <w:r>
          <w:rPr>
            <w:noProof/>
            <w:webHidden/>
          </w:rPr>
          <w:t>41</w:t>
        </w:r>
        <w:r w:rsidR="000D78FB">
          <w:rPr>
            <w:noProof/>
            <w:webHidden/>
          </w:rPr>
          <w:fldChar w:fldCharType="end"/>
        </w:r>
      </w:hyperlink>
    </w:p>
    <w:p w14:paraId="2A8431AF" w14:textId="77777777" w:rsidR="000D78FB" w:rsidRDefault="00095A1D">
      <w:pPr>
        <w:pStyle w:val="TOC3"/>
        <w:tabs>
          <w:tab w:val="left" w:pos="960"/>
          <w:tab w:val="right" w:leader="dot" w:pos="9350"/>
        </w:tabs>
        <w:rPr>
          <w:rFonts w:eastAsiaTheme="minorEastAsia"/>
          <w:i w:val="0"/>
          <w:iCs w:val="0"/>
          <w:noProof/>
          <w:sz w:val="22"/>
          <w:szCs w:val="22"/>
        </w:rPr>
      </w:pPr>
      <w:hyperlink w:anchor="_Toc363653198" w:history="1">
        <w:r w:rsidR="000D78FB" w:rsidRPr="008D584E">
          <w:rPr>
            <w:rStyle w:val="Hyperlink"/>
            <w:noProof/>
          </w:rPr>
          <w:t>2.</w:t>
        </w:r>
        <w:r w:rsidR="000D78FB">
          <w:rPr>
            <w:rFonts w:eastAsiaTheme="minorEastAsia"/>
            <w:i w:val="0"/>
            <w:iCs w:val="0"/>
            <w:noProof/>
            <w:sz w:val="22"/>
            <w:szCs w:val="22"/>
          </w:rPr>
          <w:tab/>
        </w:r>
        <w:r w:rsidR="000D78FB" w:rsidRPr="008D584E">
          <w:rPr>
            <w:rStyle w:val="Hyperlink"/>
            <w:noProof/>
          </w:rPr>
          <w:t>Pre-Selection Interviews</w:t>
        </w:r>
        <w:r w:rsidR="000D78FB">
          <w:rPr>
            <w:noProof/>
            <w:webHidden/>
          </w:rPr>
          <w:tab/>
        </w:r>
        <w:r w:rsidR="000D78FB">
          <w:rPr>
            <w:noProof/>
            <w:webHidden/>
          </w:rPr>
          <w:fldChar w:fldCharType="begin"/>
        </w:r>
        <w:r w:rsidR="000D78FB">
          <w:rPr>
            <w:noProof/>
            <w:webHidden/>
          </w:rPr>
          <w:instrText xml:space="preserve"> PAGEREF _Toc363653198 \h </w:instrText>
        </w:r>
        <w:r w:rsidR="000D78FB">
          <w:rPr>
            <w:noProof/>
            <w:webHidden/>
          </w:rPr>
        </w:r>
        <w:r w:rsidR="000D78FB">
          <w:rPr>
            <w:noProof/>
            <w:webHidden/>
          </w:rPr>
          <w:fldChar w:fldCharType="separate"/>
        </w:r>
        <w:r>
          <w:rPr>
            <w:noProof/>
            <w:webHidden/>
          </w:rPr>
          <w:t>41</w:t>
        </w:r>
        <w:r w:rsidR="000D78FB">
          <w:rPr>
            <w:noProof/>
            <w:webHidden/>
          </w:rPr>
          <w:fldChar w:fldCharType="end"/>
        </w:r>
      </w:hyperlink>
    </w:p>
    <w:p w14:paraId="2C72CBE2" w14:textId="77777777" w:rsidR="000D78FB" w:rsidRDefault="00095A1D">
      <w:pPr>
        <w:pStyle w:val="TOC3"/>
        <w:tabs>
          <w:tab w:val="left" w:pos="960"/>
          <w:tab w:val="right" w:leader="dot" w:pos="9350"/>
        </w:tabs>
        <w:rPr>
          <w:rFonts w:eastAsiaTheme="minorEastAsia"/>
          <w:i w:val="0"/>
          <w:iCs w:val="0"/>
          <w:noProof/>
          <w:sz w:val="22"/>
          <w:szCs w:val="22"/>
        </w:rPr>
      </w:pPr>
      <w:hyperlink w:anchor="_Toc363653199" w:history="1">
        <w:r w:rsidR="000D78FB" w:rsidRPr="008D584E">
          <w:rPr>
            <w:rStyle w:val="Hyperlink"/>
            <w:noProof/>
          </w:rPr>
          <w:t>3.</w:t>
        </w:r>
        <w:r w:rsidR="000D78FB">
          <w:rPr>
            <w:rFonts w:eastAsiaTheme="minorEastAsia"/>
            <w:i w:val="0"/>
            <w:iCs w:val="0"/>
            <w:noProof/>
            <w:sz w:val="22"/>
            <w:szCs w:val="22"/>
          </w:rPr>
          <w:tab/>
        </w:r>
        <w:r w:rsidR="000D78FB" w:rsidRPr="008D584E">
          <w:rPr>
            <w:rStyle w:val="Hyperlink"/>
            <w:noProof/>
          </w:rPr>
          <w:t>Pre-Selection Clarification</w:t>
        </w:r>
        <w:r w:rsidR="000D78FB">
          <w:rPr>
            <w:noProof/>
            <w:webHidden/>
          </w:rPr>
          <w:tab/>
        </w:r>
        <w:r w:rsidR="000D78FB">
          <w:rPr>
            <w:noProof/>
            <w:webHidden/>
          </w:rPr>
          <w:fldChar w:fldCharType="begin"/>
        </w:r>
        <w:r w:rsidR="000D78FB">
          <w:rPr>
            <w:noProof/>
            <w:webHidden/>
          </w:rPr>
          <w:instrText xml:space="preserve"> PAGEREF _Toc363653199 \h </w:instrText>
        </w:r>
        <w:r w:rsidR="000D78FB">
          <w:rPr>
            <w:noProof/>
            <w:webHidden/>
          </w:rPr>
        </w:r>
        <w:r w:rsidR="000D78FB">
          <w:rPr>
            <w:noProof/>
            <w:webHidden/>
          </w:rPr>
          <w:fldChar w:fldCharType="separate"/>
        </w:r>
        <w:r>
          <w:rPr>
            <w:noProof/>
            <w:webHidden/>
          </w:rPr>
          <w:t>42</w:t>
        </w:r>
        <w:r w:rsidR="000D78FB">
          <w:rPr>
            <w:noProof/>
            <w:webHidden/>
          </w:rPr>
          <w:fldChar w:fldCharType="end"/>
        </w:r>
      </w:hyperlink>
    </w:p>
    <w:p w14:paraId="4B04779D" w14:textId="77777777" w:rsidR="000D78FB" w:rsidRDefault="00095A1D">
      <w:pPr>
        <w:pStyle w:val="TOC3"/>
        <w:tabs>
          <w:tab w:val="left" w:pos="960"/>
          <w:tab w:val="right" w:leader="dot" w:pos="9350"/>
        </w:tabs>
        <w:rPr>
          <w:rFonts w:eastAsiaTheme="minorEastAsia"/>
          <w:i w:val="0"/>
          <w:iCs w:val="0"/>
          <w:noProof/>
          <w:sz w:val="22"/>
          <w:szCs w:val="22"/>
        </w:rPr>
      </w:pPr>
      <w:hyperlink w:anchor="_Toc363653200" w:history="1">
        <w:r w:rsidR="000D78FB" w:rsidRPr="008D584E">
          <w:rPr>
            <w:rStyle w:val="Hyperlink"/>
            <w:noProof/>
          </w:rPr>
          <w:t>4.</w:t>
        </w:r>
        <w:r w:rsidR="000D78FB">
          <w:rPr>
            <w:rFonts w:eastAsiaTheme="minorEastAsia"/>
            <w:i w:val="0"/>
            <w:iCs w:val="0"/>
            <w:noProof/>
            <w:sz w:val="22"/>
            <w:szCs w:val="22"/>
          </w:rPr>
          <w:tab/>
        </w:r>
        <w:r w:rsidR="000D78FB" w:rsidRPr="008D584E">
          <w:rPr>
            <w:rStyle w:val="Hyperlink"/>
            <w:noProof/>
          </w:rPr>
          <w:t>Selection</w:t>
        </w:r>
        <w:r w:rsidR="000D78FB">
          <w:rPr>
            <w:noProof/>
            <w:webHidden/>
          </w:rPr>
          <w:tab/>
        </w:r>
        <w:r w:rsidR="000D78FB">
          <w:rPr>
            <w:noProof/>
            <w:webHidden/>
          </w:rPr>
          <w:fldChar w:fldCharType="begin"/>
        </w:r>
        <w:r w:rsidR="000D78FB">
          <w:rPr>
            <w:noProof/>
            <w:webHidden/>
          </w:rPr>
          <w:instrText xml:space="preserve"> PAGEREF _Toc363653200 \h </w:instrText>
        </w:r>
        <w:r w:rsidR="000D78FB">
          <w:rPr>
            <w:noProof/>
            <w:webHidden/>
          </w:rPr>
        </w:r>
        <w:r w:rsidR="000D78FB">
          <w:rPr>
            <w:noProof/>
            <w:webHidden/>
          </w:rPr>
          <w:fldChar w:fldCharType="separate"/>
        </w:r>
        <w:r>
          <w:rPr>
            <w:noProof/>
            <w:webHidden/>
          </w:rPr>
          <w:t>42</w:t>
        </w:r>
        <w:r w:rsidR="000D78FB">
          <w:rPr>
            <w:noProof/>
            <w:webHidden/>
          </w:rPr>
          <w:fldChar w:fldCharType="end"/>
        </w:r>
      </w:hyperlink>
    </w:p>
    <w:p w14:paraId="056DAC10" w14:textId="77777777" w:rsidR="000D78FB" w:rsidRDefault="00095A1D">
      <w:pPr>
        <w:pStyle w:val="TOC1"/>
        <w:tabs>
          <w:tab w:val="left" w:pos="480"/>
          <w:tab w:val="right" w:leader="dot" w:pos="9350"/>
        </w:tabs>
        <w:rPr>
          <w:rFonts w:eastAsiaTheme="minorEastAsia"/>
          <w:b w:val="0"/>
          <w:bCs w:val="0"/>
          <w:caps w:val="0"/>
          <w:noProof/>
          <w:sz w:val="22"/>
          <w:szCs w:val="22"/>
        </w:rPr>
      </w:pPr>
      <w:hyperlink w:anchor="_Toc363653201" w:history="1">
        <w:r w:rsidR="000D78FB" w:rsidRPr="008D584E">
          <w:rPr>
            <w:rStyle w:val="Hyperlink"/>
            <w:noProof/>
          </w:rPr>
          <w:t>VI.</w:t>
        </w:r>
        <w:r w:rsidR="000D78FB">
          <w:rPr>
            <w:rFonts w:eastAsiaTheme="minorEastAsia"/>
            <w:b w:val="0"/>
            <w:bCs w:val="0"/>
            <w:caps w:val="0"/>
            <w:noProof/>
            <w:sz w:val="22"/>
            <w:szCs w:val="22"/>
          </w:rPr>
          <w:tab/>
        </w:r>
        <w:r w:rsidR="000D78FB" w:rsidRPr="008D584E">
          <w:rPr>
            <w:rStyle w:val="Hyperlink"/>
            <w:noProof/>
          </w:rPr>
          <w:t>Award Administration Information</w:t>
        </w:r>
        <w:r w:rsidR="000D78FB">
          <w:rPr>
            <w:noProof/>
            <w:webHidden/>
          </w:rPr>
          <w:tab/>
        </w:r>
        <w:r w:rsidR="000D78FB">
          <w:rPr>
            <w:noProof/>
            <w:webHidden/>
          </w:rPr>
          <w:fldChar w:fldCharType="begin"/>
        </w:r>
        <w:r w:rsidR="000D78FB">
          <w:rPr>
            <w:noProof/>
            <w:webHidden/>
          </w:rPr>
          <w:instrText xml:space="preserve"> PAGEREF _Toc363653201 \h </w:instrText>
        </w:r>
        <w:r w:rsidR="000D78FB">
          <w:rPr>
            <w:noProof/>
            <w:webHidden/>
          </w:rPr>
        </w:r>
        <w:r w:rsidR="000D78FB">
          <w:rPr>
            <w:noProof/>
            <w:webHidden/>
          </w:rPr>
          <w:fldChar w:fldCharType="separate"/>
        </w:r>
        <w:r>
          <w:rPr>
            <w:noProof/>
            <w:webHidden/>
          </w:rPr>
          <w:t>42</w:t>
        </w:r>
        <w:r w:rsidR="000D78FB">
          <w:rPr>
            <w:noProof/>
            <w:webHidden/>
          </w:rPr>
          <w:fldChar w:fldCharType="end"/>
        </w:r>
      </w:hyperlink>
    </w:p>
    <w:p w14:paraId="5B6E961C" w14:textId="77777777" w:rsidR="000D78FB" w:rsidRDefault="00095A1D">
      <w:pPr>
        <w:pStyle w:val="TOC2"/>
        <w:tabs>
          <w:tab w:val="left" w:pos="720"/>
          <w:tab w:val="right" w:leader="dot" w:pos="9350"/>
        </w:tabs>
        <w:rPr>
          <w:rFonts w:eastAsiaTheme="minorEastAsia"/>
          <w:smallCaps w:val="0"/>
          <w:noProof/>
          <w:sz w:val="22"/>
          <w:szCs w:val="22"/>
        </w:rPr>
      </w:pPr>
      <w:hyperlink w:anchor="_Toc363653202" w:history="1">
        <w:r w:rsidR="000D78FB" w:rsidRPr="008D584E">
          <w:rPr>
            <w:rStyle w:val="Hyperlink"/>
            <w:noProof/>
          </w:rPr>
          <w:t>A.</w:t>
        </w:r>
        <w:r w:rsidR="000D78FB">
          <w:rPr>
            <w:rFonts w:eastAsiaTheme="minorEastAsia"/>
            <w:smallCaps w:val="0"/>
            <w:noProof/>
            <w:sz w:val="22"/>
            <w:szCs w:val="22"/>
          </w:rPr>
          <w:tab/>
        </w:r>
        <w:r w:rsidR="000D78FB" w:rsidRPr="008D584E">
          <w:rPr>
            <w:rStyle w:val="Hyperlink"/>
            <w:noProof/>
          </w:rPr>
          <w:t>Anticipated Notice of Selection and Award Dates</w:t>
        </w:r>
        <w:r w:rsidR="000D78FB">
          <w:rPr>
            <w:noProof/>
            <w:webHidden/>
          </w:rPr>
          <w:tab/>
        </w:r>
        <w:r w:rsidR="000D78FB">
          <w:rPr>
            <w:noProof/>
            <w:webHidden/>
          </w:rPr>
          <w:fldChar w:fldCharType="begin"/>
        </w:r>
        <w:r w:rsidR="000D78FB">
          <w:rPr>
            <w:noProof/>
            <w:webHidden/>
          </w:rPr>
          <w:instrText xml:space="preserve"> PAGEREF _Toc363653202 \h </w:instrText>
        </w:r>
        <w:r w:rsidR="000D78FB">
          <w:rPr>
            <w:noProof/>
            <w:webHidden/>
          </w:rPr>
        </w:r>
        <w:r w:rsidR="000D78FB">
          <w:rPr>
            <w:noProof/>
            <w:webHidden/>
          </w:rPr>
          <w:fldChar w:fldCharType="separate"/>
        </w:r>
        <w:r>
          <w:rPr>
            <w:noProof/>
            <w:webHidden/>
          </w:rPr>
          <w:t>42</w:t>
        </w:r>
        <w:r w:rsidR="000D78FB">
          <w:rPr>
            <w:noProof/>
            <w:webHidden/>
          </w:rPr>
          <w:fldChar w:fldCharType="end"/>
        </w:r>
      </w:hyperlink>
    </w:p>
    <w:p w14:paraId="3C81A822" w14:textId="77777777" w:rsidR="000D78FB" w:rsidRDefault="00095A1D">
      <w:pPr>
        <w:pStyle w:val="TOC2"/>
        <w:tabs>
          <w:tab w:val="left" w:pos="720"/>
          <w:tab w:val="right" w:leader="dot" w:pos="9350"/>
        </w:tabs>
        <w:rPr>
          <w:rFonts w:eastAsiaTheme="minorEastAsia"/>
          <w:smallCaps w:val="0"/>
          <w:noProof/>
          <w:sz w:val="22"/>
          <w:szCs w:val="22"/>
        </w:rPr>
      </w:pPr>
      <w:hyperlink w:anchor="_Toc363653203" w:history="1">
        <w:r w:rsidR="000D78FB" w:rsidRPr="008D584E">
          <w:rPr>
            <w:rStyle w:val="Hyperlink"/>
            <w:noProof/>
          </w:rPr>
          <w:t>B.</w:t>
        </w:r>
        <w:r w:rsidR="000D78FB">
          <w:rPr>
            <w:rFonts w:eastAsiaTheme="minorEastAsia"/>
            <w:smallCaps w:val="0"/>
            <w:noProof/>
            <w:sz w:val="22"/>
            <w:szCs w:val="22"/>
          </w:rPr>
          <w:tab/>
        </w:r>
        <w:r w:rsidR="000D78FB" w:rsidRPr="008D584E">
          <w:rPr>
            <w:rStyle w:val="Hyperlink"/>
            <w:noProof/>
          </w:rPr>
          <w:t>Award Notices</w:t>
        </w:r>
        <w:r w:rsidR="000D78FB">
          <w:rPr>
            <w:noProof/>
            <w:webHidden/>
          </w:rPr>
          <w:tab/>
        </w:r>
        <w:r w:rsidR="000D78FB">
          <w:rPr>
            <w:noProof/>
            <w:webHidden/>
          </w:rPr>
          <w:fldChar w:fldCharType="begin"/>
        </w:r>
        <w:r w:rsidR="000D78FB">
          <w:rPr>
            <w:noProof/>
            <w:webHidden/>
          </w:rPr>
          <w:instrText xml:space="preserve"> PAGEREF _Toc363653203 \h </w:instrText>
        </w:r>
        <w:r w:rsidR="000D78FB">
          <w:rPr>
            <w:noProof/>
            <w:webHidden/>
          </w:rPr>
        </w:r>
        <w:r w:rsidR="000D78FB">
          <w:rPr>
            <w:noProof/>
            <w:webHidden/>
          </w:rPr>
          <w:fldChar w:fldCharType="separate"/>
        </w:r>
        <w:r>
          <w:rPr>
            <w:noProof/>
            <w:webHidden/>
          </w:rPr>
          <w:t>42</w:t>
        </w:r>
        <w:r w:rsidR="000D78FB">
          <w:rPr>
            <w:noProof/>
            <w:webHidden/>
          </w:rPr>
          <w:fldChar w:fldCharType="end"/>
        </w:r>
      </w:hyperlink>
    </w:p>
    <w:p w14:paraId="551BF2C6" w14:textId="77777777" w:rsidR="000D78FB" w:rsidRDefault="00095A1D">
      <w:pPr>
        <w:pStyle w:val="TOC3"/>
        <w:tabs>
          <w:tab w:val="left" w:pos="960"/>
          <w:tab w:val="right" w:leader="dot" w:pos="9350"/>
        </w:tabs>
        <w:rPr>
          <w:rFonts w:eastAsiaTheme="minorEastAsia"/>
          <w:i w:val="0"/>
          <w:iCs w:val="0"/>
          <w:noProof/>
          <w:sz w:val="22"/>
          <w:szCs w:val="22"/>
        </w:rPr>
      </w:pPr>
      <w:hyperlink w:anchor="_Toc363653204" w:history="1">
        <w:r w:rsidR="000D78FB" w:rsidRPr="008D584E">
          <w:rPr>
            <w:rStyle w:val="Hyperlink"/>
            <w:noProof/>
          </w:rPr>
          <w:t>1.</w:t>
        </w:r>
        <w:r w:rsidR="000D78FB">
          <w:rPr>
            <w:rFonts w:eastAsiaTheme="minorEastAsia"/>
            <w:i w:val="0"/>
            <w:iCs w:val="0"/>
            <w:noProof/>
            <w:sz w:val="22"/>
            <w:szCs w:val="22"/>
          </w:rPr>
          <w:tab/>
        </w:r>
        <w:r w:rsidR="000D78FB" w:rsidRPr="008D584E">
          <w:rPr>
            <w:rStyle w:val="Hyperlink"/>
            <w:noProof/>
          </w:rPr>
          <w:t>Rejected Submissions</w:t>
        </w:r>
        <w:r w:rsidR="000D78FB">
          <w:rPr>
            <w:noProof/>
            <w:webHidden/>
          </w:rPr>
          <w:tab/>
        </w:r>
        <w:r w:rsidR="000D78FB">
          <w:rPr>
            <w:noProof/>
            <w:webHidden/>
          </w:rPr>
          <w:fldChar w:fldCharType="begin"/>
        </w:r>
        <w:r w:rsidR="000D78FB">
          <w:rPr>
            <w:noProof/>
            <w:webHidden/>
          </w:rPr>
          <w:instrText xml:space="preserve"> PAGEREF _Toc363653204 \h </w:instrText>
        </w:r>
        <w:r w:rsidR="000D78FB">
          <w:rPr>
            <w:noProof/>
            <w:webHidden/>
          </w:rPr>
        </w:r>
        <w:r w:rsidR="000D78FB">
          <w:rPr>
            <w:noProof/>
            <w:webHidden/>
          </w:rPr>
          <w:fldChar w:fldCharType="separate"/>
        </w:r>
        <w:r>
          <w:rPr>
            <w:noProof/>
            <w:webHidden/>
          </w:rPr>
          <w:t>42</w:t>
        </w:r>
        <w:r w:rsidR="000D78FB">
          <w:rPr>
            <w:noProof/>
            <w:webHidden/>
          </w:rPr>
          <w:fldChar w:fldCharType="end"/>
        </w:r>
      </w:hyperlink>
    </w:p>
    <w:p w14:paraId="2C3D6847" w14:textId="77777777" w:rsidR="000D78FB" w:rsidRDefault="00095A1D">
      <w:pPr>
        <w:pStyle w:val="TOC3"/>
        <w:tabs>
          <w:tab w:val="left" w:pos="960"/>
          <w:tab w:val="right" w:leader="dot" w:pos="9350"/>
        </w:tabs>
        <w:rPr>
          <w:rFonts w:eastAsiaTheme="minorEastAsia"/>
          <w:i w:val="0"/>
          <w:iCs w:val="0"/>
          <w:noProof/>
          <w:sz w:val="22"/>
          <w:szCs w:val="22"/>
        </w:rPr>
      </w:pPr>
      <w:hyperlink w:anchor="_Toc363653205" w:history="1">
        <w:r w:rsidR="000D78FB" w:rsidRPr="008D584E">
          <w:rPr>
            <w:rStyle w:val="Hyperlink"/>
            <w:noProof/>
          </w:rPr>
          <w:t>2.</w:t>
        </w:r>
        <w:r w:rsidR="000D78FB">
          <w:rPr>
            <w:rFonts w:eastAsiaTheme="minorEastAsia"/>
            <w:i w:val="0"/>
            <w:iCs w:val="0"/>
            <w:noProof/>
            <w:sz w:val="22"/>
            <w:szCs w:val="22"/>
          </w:rPr>
          <w:tab/>
        </w:r>
        <w:r w:rsidR="000D78FB" w:rsidRPr="008D584E">
          <w:rPr>
            <w:rStyle w:val="Hyperlink"/>
            <w:noProof/>
          </w:rPr>
          <w:t>Concept Paper Notifications</w:t>
        </w:r>
        <w:r w:rsidR="000D78FB">
          <w:rPr>
            <w:noProof/>
            <w:webHidden/>
          </w:rPr>
          <w:tab/>
        </w:r>
        <w:r w:rsidR="000D78FB">
          <w:rPr>
            <w:noProof/>
            <w:webHidden/>
          </w:rPr>
          <w:fldChar w:fldCharType="begin"/>
        </w:r>
        <w:r w:rsidR="000D78FB">
          <w:rPr>
            <w:noProof/>
            <w:webHidden/>
          </w:rPr>
          <w:instrText xml:space="preserve"> PAGEREF _Toc363653205 \h </w:instrText>
        </w:r>
        <w:r w:rsidR="000D78FB">
          <w:rPr>
            <w:noProof/>
            <w:webHidden/>
          </w:rPr>
        </w:r>
        <w:r w:rsidR="000D78FB">
          <w:rPr>
            <w:noProof/>
            <w:webHidden/>
          </w:rPr>
          <w:fldChar w:fldCharType="separate"/>
        </w:r>
        <w:r>
          <w:rPr>
            <w:noProof/>
            <w:webHidden/>
          </w:rPr>
          <w:t>43</w:t>
        </w:r>
        <w:r w:rsidR="000D78FB">
          <w:rPr>
            <w:noProof/>
            <w:webHidden/>
          </w:rPr>
          <w:fldChar w:fldCharType="end"/>
        </w:r>
      </w:hyperlink>
    </w:p>
    <w:p w14:paraId="4AD6372C" w14:textId="77777777" w:rsidR="000D78FB" w:rsidRDefault="00095A1D">
      <w:pPr>
        <w:pStyle w:val="TOC3"/>
        <w:tabs>
          <w:tab w:val="left" w:pos="960"/>
          <w:tab w:val="right" w:leader="dot" w:pos="9350"/>
        </w:tabs>
        <w:rPr>
          <w:rFonts w:eastAsiaTheme="minorEastAsia"/>
          <w:i w:val="0"/>
          <w:iCs w:val="0"/>
          <w:noProof/>
          <w:sz w:val="22"/>
          <w:szCs w:val="22"/>
        </w:rPr>
      </w:pPr>
      <w:hyperlink w:anchor="_Toc363653206" w:history="1">
        <w:r w:rsidR="000D78FB" w:rsidRPr="008D584E">
          <w:rPr>
            <w:rStyle w:val="Hyperlink"/>
            <w:noProof/>
          </w:rPr>
          <w:t>3.</w:t>
        </w:r>
        <w:r w:rsidR="000D78FB">
          <w:rPr>
            <w:rFonts w:eastAsiaTheme="minorEastAsia"/>
            <w:i w:val="0"/>
            <w:iCs w:val="0"/>
            <w:noProof/>
            <w:sz w:val="22"/>
            <w:szCs w:val="22"/>
          </w:rPr>
          <w:tab/>
        </w:r>
        <w:r w:rsidR="000D78FB" w:rsidRPr="008D584E">
          <w:rPr>
            <w:rStyle w:val="Hyperlink"/>
            <w:noProof/>
          </w:rPr>
          <w:t>Full Application Notifications</w:t>
        </w:r>
        <w:r w:rsidR="000D78FB">
          <w:rPr>
            <w:noProof/>
            <w:webHidden/>
          </w:rPr>
          <w:tab/>
        </w:r>
        <w:r w:rsidR="000D78FB">
          <w:rPr>
            <w:noProof/>
            <w:webHidden/>
          </w:rPr>
          <w:fldChar w:fldCharType="begin"/>
        </w:r>
        <w:r w:rsidR="000D78FB">
          <w:rPr>
            <w:noProof/>
            <w:webHidden/>
          </w:rPr>
          <w:instrText xml:space="preserve"> PAGEREF _Toc363653206 \h </w:instrText>
        </w:r>
        <w:r w:rsidR="000D78FB">
          <w:rPr>
            <w:noProof/>
            <w:webHidden/>
          </w:rPr>
        </w:r>
        <w:r w:rsidR="000D78FB">
          <w:rPr>
            <w:noProof/>
            <w:webHidden/>
          </w:rPr>
          <w:fldChar w:fldCharType="separate"/>
        </w:r>
        <w:r>
          <w:rPr>
            <w:noProof/>
            <w:webHidden/>
          </w:rPr>
          <w:t>43</w:t>
        </w:r>
        <w:r w:rsidR="000D78FB">
          <w:rPr>
            <w:noProof/>
            <w:webHidden/>
          </w:rPr>
          <w:fldChar w:fldCharType="end"/>
        </w:r>
      </w:hyperlink>
    </w:p>
    <w:p w14:paraId="170F627C" w14:textId="77777777" w:rsidR="000D78FB" w:rsidRDefault="00095A1D">
      <w:pPr>
        <w:pStyle w:val="TOC3"/>
        <w:tabs>
          <w:tab w:val="left" w:pos="960"/>
          <w:tab w:val="right" w:leader="dot" w:pos="9350"/>
        </w:tabs>
        <w:rPr>
          <w:rFonts w:eastAsiaTheme="minorEastAsia"/>
          <w:i w:val="0"/>
          <w:iCs w:val="0"/>
          <w:noProof/>
          <w:sz w:val="22"/>
          <w:szCs w:val="22"/>
        </w:rPr>
      </w:pPr>
      <w:hyperlink w:anchor="_Toc363653207" w:history="1">
        <w:r w:rsidR="000D78FB" w:rsidRPr="008D584E">
          <w:rPr>
            <w:rStyle w:val="Hyperlink"/>
            <w:noProof/>
          </w:rPr>
          <w:t>4.</w:t>
        </w:r>
        <w:r w:rsidR="000D78FB">
          <w:rPr>
            <w:rFonts w:eastAsiaTheme="minorEastAsia"/>
            <w:i w:val="0"/>
            <w:iCs w:val="0"/>
            <w:noProof/>
            <w:sz w:val="22"/>
            <w:szCs w:val="22"/>
          </w:rPr>
          <w:tab/>
        </w:r>
        <w:r w:rsidR="000D78FB" w:rsidRPr="008D584E">
          <w:rPr>
            <w:rStyle w:val="Hyperlink"/>
            <w:noProof/>
          </w:rPr>
          <w:t>Successful Applicants</w:t>
        </w:r>
        <w:r w:rsidR="000D78FB">
          <w:rPr>
            <w:noProof/>
            <w:webHidden/>
          </w:rPr>
          <w:tab/>
        </w:r>
        <w:r w:rsidR="000D78FB">
          <w:rPr>
            <w:noProof/>
            <w:webHidden/>
          </w:rPr>
          <w:fldChar w:fldCharType="begin"/>
        </w:r>
        <w:r w:rsidR="000D78FB">
          <w:rPr>
            <w:noProof/>
            <w:webHidden/>
          </w:rPr>
          <w:instrText xml:space="preserve"> PAGEREF _Toc363653207 \h </w:instrText>
        </w:r>
        <w:r w:rsidR="000D78FB">
          <w:rPr>
            <w:noProof/>
            <w:webHidden/>
          </w:rPr>
        </w:r>
        <w:r w:rsidR="000D78FB">
          <w:rPr>
            <w:noProof/>
            <w:webHidden/>
          </w:rPr>
          <w:fldChar w:fldCharType="separate"/>
        </w:r>
        <w:r>
          <w:rPr>
            <w:noProof/>
            <w:webHidden/>
          </w:rPr>
          <w:t>43</w:t>
        </w:r>
        <w:r w:rsidR="000D78FB">
          <w:rPr>
            <w:noProof/>
            <w:webHidden/>
          </w:rPr>
          <w:fldChar w:fldCharType="end"/>
        </w:r>
      </w:hyperlink>
    </w:p>
    <w:p w14:paraId="4441FE2C" w14:textId="77777777" w:rsidR="000D78FB" w:rsidRDefault="00095A1D">
      <w:pPr>
        <w:pStyle w:val="TOC3"/>
        <w:tabs>
          <w:tab w:val="left" w:pos="960"/>
          <w:tab w:val="right" w:leader="dot" w:pos="9350"/>
        </w:tabs>
        <w:rPr>
          <w:rFonts w:eastAsiaTheme="minorEastAsia"/>
          <w:i w:val="0"/>
          <w:iCs w:val="0"/>
          <w:noProof/>
          <w:sz w:val="22"/>
          <w:szCs w:val="22"/>
        </w:rPr>
      </w:pPr>
      <w:hyperlink w:anchor="_Toc363653208" w:history="1">
        <w:r w:rsidR="000D78FB" w:rsidRPr="008D584E">
          <w:rPr>
            <w:rStyle w:val="Hyperlink"/>
            <w:noProof/>
          </w:rPr>
          <w:t>5.</w:t>
        </w:r>
        <w:r w:rsidR="000D78FB">
          <w:rPr>
            <w:rFonts w:eastAsiaTheme="minorEastAsia"/>
            <w:i w:val="0"/>
            <w:iCs w:val="0"/>
            <w:noProof/>
            <w:sz w:val="22"/>
            <w:szCs w:val="22"/>
          </w:rPr>
          <w:tab/>
        </w:r>
        <w:r w:rsidR="000D78FB" w:rsidRPr="008D584E">
          <w:rPr>
            <w:rStyle w:val="Hyperlink"/>
            <w:noProof/>
          </w:rPr>
          <w:t>Postponed Selection Determinations</w:t>
        </w:r>
        <w:r w:rsidR="000D78FB">
          <w:rPr>
            <w:noProof/>
            <w:webHidden/>
          </w:rPr>
          <w:tab/>
        </w:r>
        <w:r w:rsidR="000D78FB">
          <w:rPr>
            <w:noProof/>
            <w:webHidden/>
          </w:rPr>
          <w:fldChar w:fldCharType="begin"/>
        </w:r>
        <w:r w:rsidR="000D78FB">
          <w:rPr>
            <w:noProof/>
            <w:webHidden/>
          </w:rPr>
          <w:instrText xml:space="preserve"> PAGEREF _Toc363653208 \h </w:instrText>
        </w:r>
        <w:r w:rsidR="000D78FB">
          <w:rPr>
            <w:noProof/>
            <w:webHidden/>
          </w:rPr>
        </w:r>
        <w:r w:rsidR="000D78FB">
          <w:rPr>
            <w:noProof/>
            <w:webHidden/>
          </w:rPr>
          <w:fldChar w:fldCharType="separate"/>
        </w:r>
        <w:r>
          <w:rPr>
            <w:noProof/>
            <w:webHidden/>
          </w:rPr>
          <w:t>44</w:t>
        </w:r>
        <w:r w:rsidR="000D78FB">
          <w:rPr>
            <w:noProof/>
            <w:webHidden/>
          </w:rPr>
          <w:fldChar w:fldCharType="end"/>
        </w:r>
      </w:hyperlink>
    </w:p>
    <w:p w14:paraId="32C0B0A2" w14:textId="77777777" w:rsidR="000D78FB" w:rsidRDefault="00095A1D">
      <w:pPr>
        <w:pStyle w:val="TOC3"/>
        <w:tabs>
          <w:tab w:val="left" w:pos="960"/>
          <w:tab w:val="right" w:leader="dot" w:pos="9350"/>
        </w:tabs>
        <w:rPr>
          <w:rFonts w:eastAsiaTheme="minorEastAsia"/>
          <w:i w:val="0"/>
          <w:iCs w:val="0"/>
          <w:noProof/>
          <w:sz w:val="22"/>
          <w:szCs w:val="22"/>
        </w:rPr>
      </w:pPr>
      <w:hyperlink w:anchor="_Toc363653209" w:history="1">
        <w:r w:rsidR="000D78FB" w:rsidRPr="008D584E">
          <w:rPr>
            <w:rStyle w:val="Hyperlink"/>
            <w:noProof/>
          </w:rPr>
          <w:t>6.</w:t>
        </w:r>
        <w:r w:rsidR="000D78FB">
          <w:rPr>
            <w:rFonts w:eastAsiaTheme="minorEastAsia"/>
            <w:i w:val="0"/>
            <w:iCs w:val="0"/>
            <w:noProof/>
            <w:sz w:val="22"/>
            <w:szCs w:val="22"/>
          </w:rPr>
          <w:tab/>
        </w:r>
        <w:r w:rsidR="000D78FB" w:rsidRPr="008D584E">
          <w:rPr>
            <w:rStyle w:val="Hyperlink"/>
            <w:noProof/>
          </w:rPr>
          <w:t>Unsuccessful Applicants</w:t>
        </w:r>
        <w:r w:rsidR="000D78FB">
          <w:rPr>
            <w:noProof/>
            <w:webHidden/>
          </w:rPr>
          <w:tab/>
        </w:r>
        <w:r w:rsidR="000D78FB">
          <w:rPr>
            <w:noProof/>
            <w:webHidden/>
          </w:rPr>
          <w:fldChar w:fldCharType="begin"/>
        </w:r>
        <w:r w:rsidR="000D78FB">
          <w:rPr>
            <w:noProof/>
            <w:webHidden/>
          </w:rPr>
          <w:instrText xml:space="preserve"> PAGEREF _Toc363653209 \h </w:instrText>
        </w:r>
        <w:r w:rsidR="000D78FB">
          <w:rPr>
            <w:noProof/>
            <w:webHidden/>
          </w:rPr>
        </w:r>
        <w:r w:rsidR="000D78FB">
          <w:rPr>
            <w:noProof/>
            <w:webHidden/>
          </w:rPr>
          <w:fldChar w:fldCharType="separate"/>
        </w:r>
        <w:r>
          <w:rPr>
            <w:noProof/>
            <w:webHidden/>
          </w:rPr>
          <w:t>44</w:t>
        </w:r>
        <w:r w:rsidR="000D78FB">
          <w:rPr>
            <w:noProof/>
            <w:webHidden/>
          </w:rPr>
          <w:fldChar w:fldCharType="end"/>
        </w:r>
      </w:hyperlink>
    </w:p>
    <w:p w14:paraId="2544F7BE" w14:textId="77777777" w:rsidR="000D78FB" w:rsidRDefault="00095A1D">
      <w:pPr>
        <w:pStyle w:val="TOC2"/>
        <w:tabs>
          <w:tab w:val="left" w:pos="720"/>
          <w:tab w:val="right" w:leader="dot" w:pos="9350"/>
        </w:tabs>
        <w:rPr>
          <w:rFonts w:eastAsiaTheme="minorEastAsia"/>
          <w:smallCaps w:val="0"/>
          <w:noProof/>
          <w:sz w:val="22"/>
          <w:szCs w:val="22"/>
        </w:rPr>
      </w:pPr>
      <w:hyperlink w:anchor="_Toc363653210" w:history="1">
        <w:r w:rsidR="000D78FB" w:rsidRPr="008D584E">
          <w:rPr>
            <w:rStyle w:val="Hyperlink"/>
            <w:noProof/>
          </w:rPr>
          <w:t>C.</w:t>
        </w:r>
        <w:r w:rsidR="000D78FB">
          <w:rPr>
            <w:rFonts w:eastAsiaTheme="minorEastAsia"/>
            <w:smallCaps w:val="0"/>
            <w:noProof/>
            <w:sz w:val="22"/>
            <w:szCs w:val="22"/>
          </w:rPr>
          <w:tab/>
        </w:r>
        <w:r w:rsidR="000D78FB" w:rsidRPr="008D584E">
          <w:rPr>
            <w:rStyle w:val="Hyperlink"/>
            <w:noProof/>
          </w:rPr>
          <w:t>Administrative and National Policy Requirements</w:t>
        </w:r>
        <w:r w:rsidR="000D78FB">
          <w:rPr>
            <w:noProof/>
            <w:webHidden/>
          </w:rPr>
          <w:tab/>
        </w:r>
        <w:r w:rsidR="000D78FB">
          <w:rPr>
            <w:noProof/>
            <w:webHidden/>
          </w:rPr>
          <w:fldChar w:fldCharType="begin"/>
        </w:r>
        <w:r w:rsidR="000D78FB">
          <w:rPr>
            <w:noProof/>
            <w:webHidden/>
          </w:rPr>
          <w:instrText xml:space="preserve"> PAGEREF _Toc363653210 \h </w:instrText>
        </w:r>
        <w:r w:rsidR="000D78FB">
          <w:rPr>
            <w:noProof/>
            <w:webHidden/>
          </w:rPr>
        </w:r>
        <w:r w:rsidR="000D78FB">
          <w:rPr>
            <w:noProof/>
            <w:webHidden/>
          </w:rPr>
          <w:fldChar w:fldCharType="separate"/>
        </w:r>
        <w:r>
          <w:rPr>
            <w:noProof/>
            <w:webHidden/>
          </w:rPr>
          <w:t>44</w:t>
        </w:r>
        <w:r w:rsidR="000D78FB">
          <w:rPr>
            <w:noProof/>
            <w:webHidden/>
          </w:rPr>
          <w:fldChar w:fldCharType="end"/>
        </w:r>
      </w:hyperlink>
    </w:p>
    <w:p w14:paraId="61E0F309" w14:textId="77777777" w:rsidR="000D78FB" w:rsidRDefault="00095A1D">
      <w:pPr>
        <w:pStyle w:val="TOC3"/>
        <w:tabs>
          <w:tab w:val="left" w:pos="960"/>
          <w:tab w:val="right" w:leader="dot" w:pos="9350"/>
        </w:tabs>
        <w:rPr>
          <w:rFonts w:eastAsiaTheme="minorEastAsia"/>
          <w:i w:val="0"/>
          <w:iCs w:val="0"/>
          <w:noProof/>
          <w:sz w:val="22"/>
          <w:szCs w:val="22"/>
        </w:rPr>
      </w:pPr>
      <w:hyperlink w:anchor="_Toc363653211" w:history="1">
        <w:r w:rsidR="000D78FB" w:rsidRPr="008D584E">
          <w:rPr>
            <w:rStyle w:val="Hyperlink"/>
            <w:noProof/>
          </w:rPr>
          <w:t>1.</w:t>
        </w:r>
        <w:r w:rsidR="000D78FB">
          <w:rPr>
            <w:rFonts w:eastAsiaTheme="minorEastAsia"/>
            <w:i w:val="0"/>
            <w:iCs w:val="0"/>
            <w:noProof/>
            <w:sz w:val="22"/>
            <w:szCs w:val="22"/>
          </w:rPr>
          <w:tab/>
        </w:r>
        <w:r w:rsidR="000D78FB" w:rsidRPr="008D584E">
          <w:rPr>
            <w:rStyle w:val="Hyperlink"/>
            <w:noProof/>
          </w:rPr>
          <w:t>Registration Requirements</w:t>
        </w:r>
        <w:r w:rsidR="000D78FB">
          <w:rPr>
            <w:noProof/>
            <w:webHidden/>
          </w:rPr>
          <w:tab/>
        </w:r>
        <w:r w:rsidR="000D78FB">
          <w:rPr>
            <w:noProof/>
            <w:webHidden/>
          </w:rPr>
          <w:fldChar w:fldCharType="begin"/>
        </w:r>
        <w:r w:rsidR="000D78FB">
          <w:rPr>
            <w:noProof/>
            <w:webHidden/>
          </w:rPr>
          <w:instrText xml:space="preserve"> PAGEREF _Toc363653211 \h </w:instrText>
        </w:r>
        <w:r w:rsidR="000D78FB">
          <w:rPr>
            <w:noProof/>
            <w:webHidden/>
          </w:rPr>
        </w:r>
        <w:r w:rsidR="000D78FB">
          <w:rPr>
            <w:noProof/>
            <w:webHidden/>
          </w:rPr>
          <w:fldChar w:fldCharType="separate"/>
        </w:r>
        <w:r>
          <w:rPr>
            <w:noProof/>
            <w:webHidden/>
          </w:rPr>
          <w:t>44</w:t>
        </w:r>
        <w:r w:rsidR="000D78FB">
          <w:rPr>
            <w:noProof/>
            <w:webHidden/>
          </w:rPr>
          <w:fldChar w:fldCharType="end"/>
        </w:r>
      </w:hyperlink>
    </w:p>
    <w:p w14:paraId="0DD89742" w14:textId="77777777" w:rsidR="000D78FB" w:rsidRDefault="00095A1D">
      <w:pPr>
        <w:pStyle w:val="TOC3"/>
        <w:tabs>
          <w:tab w:val="left" w:pos="960"/>
          <w:tab w:val="right" w:leader="dot" w:pos="9350"/>
        </w:tabs>
        <w:rPr>
          <w:rFonts w:eastAsiaTheme="minorEastAsia"/>
          <w:i w:val="0"/>
          <w:iCs w:val="0"/>
          <w:noProof/>
          <w:sz w:val="22"/>
          <w:szCs w:val="22"/>
        </w:rPr>
      </w:pPr>
      <w:hyperlink w:anchor="_Toc363653212" w:history="1">
        <w:r w:rsidR="000D78FB" w:rsidRPr="008D584E">
          <w:rPr>
            <w:rStyle w:val="Hyperlink"/>
            <w:noProof/>
          </w:rPr>
          <w:t>2.</w:t>
        </w:r>
        <w:r w:rsidR="000D78FB">
          <w:rPr>
            <w:rFonts w:eastAsiaTheme="minorEastAsia"/>
            <w:i w:val="0"/>
            <w:iCs w:val="0"/>
            <w:noProof/>
            <w:sz w:val="22"/>
            <w:szCs w:val="22"/>
          </w:rPr>
          <w:tab/>
        </w:r>
        <w:r w:rsidR="000D78FB" w:rsidRPr="008D584E">
          <w:rPr>
            <w:rStyle w:val="Hyperlink"/>
            <w:noProof/>
          </w:rPr>
          <w:t>Award Administrative Requirements</w:t>
        </w:r>
        <w:r w:rsidR="000D78FB">
          <w:rPr>
            <w:noProof/>
            <w:webHidden/>
          </w:rPr>
          <w:tab/>
        </w:r>
        <w:r w:rsidR="000D78FB">
          <w:rPr>
            <w:noProof/>
            <w:webHidden/>
          </w:rPr>
          <w:fldChar w:fldCharType="begin"/>
        </w:r>
        <w:r w:rsidR="000D78FB">
          <w:rPr>
            <w:noProof/>
            <w:webHidden/>
          </w:rPr>
          <w:instrText xml:space="preserve"> PAGEREF _Toc363653212 \h </w:instrText>
        </w:r>
        <w:r w:rsidR="000D78FB">
          <w:rPr>
            <w:noProof/>
            <w:webHidden/>
          </w:rPr>
        </w:r>
        <w:r w:rsidR="000D78FB">
          <w:rPr>
            <w:noProof/>
            <w:webHidden/>
          </w:rPr>
          <w:fldChar w:fldCharType="separate"/>
        </w:r>
        <w:r>
          <w:rPr>
            <w:noProof/>
            <w:webHidden/>
          </w:rPr>
          <w:t>45</w:t>
        </w:r>
        <w:r w:rsidR="000D78FB">
          <w:rPr>
            <w:noProof/>
            <w:webHidden/>
          </w:rPr>
          <w:fldChar w:fldCharType="end"/>
        </w:r>
      </w:hyperlink>
    </w:p>
    <w:p w14:paraId="492F8389" w14:textId="77777777" w:rsidR="000D78FB" w:rsidRDefault="00095A1D">
      <w:pPr>
        <w:pStyle w:val="TOC3"/>
        <w:tabs>
          <w:tab w:val="left" w:pos="960"/>
          <w:tab w:val="right" w:leader="dot" w:pos="9350"/>
        </w:tabs>
        <w:rPr>
          <w:rFonts w:eastAsiaTheme="minorEastAsia"/>
          <w:i w:val="0"/>
          <w:iCs w:val="0"/>
          <w:noProof/>
          <w:sz w:val="22"/>
          <w:szCs w:val="22"/>
        </w:rPr>
      </w:pPr>
      <w:hyperlink w:anchor="_Toc363653213" w:history="1">
        <w:r w:rsidR="000D78FB" w:rsidRPr="008D584E">
          <w:rPr>
            <w:rStyle w:val="Hyperlink"/>
            <w:noProof/>
          </w:rPr>
          <w:t>3.</w:t>
        </w:r>
        <w:r w:rsidR="000D78FB">
          <w:rPr>
            <w:rFonts w:eastAsiaTheme="minorEastAsia"/>
            <w:i w:val="0"/>
            <w:iCs w:val="0"/>
            <w:noProof/>
            <w:sz w:val="22"/>
            <w:szCs w:val="22"/>
          </w:rPr>
          <w:tab/>
        </w:r>
        <w:r w:rsidR="000D78FB" w:rsidRPr="008D584E">
          <w:rPr>
            <w:rStyle w:val="Hyperlink"/>
            <w:noProof/>
          </w:rPr>
          <w:t>Limitations on Salary Expenditures</w:t>
        </w:r>
        <w:r w:rsidR="000D78FB">
          <w:rPr>
            <w:noProof/>
            <w:webHidden/>
          </w:rPr>
          <w:tab/>
        </w:r>
        <w:r w:rsidR="000D78FB">
          <w:rPr>
            <w:noProof/>
            <w:webHidden/>
          </w:rPr>
          <w:fldChar w:fldCharType="begin"/>
        </w:r>
        <w:r w:rsidR="000D78FB">
          <w:rPr>
            <w:noProof/>
            <w:webHidden/>
          </w:rPr>
          <w:instrText xml:space="preserve"> PAGEREF _Toc363653213 \h </w:instrText>
        </w:r>
        <w:r w:rsidR="000D78FB">
          <w:rPr>
            <w:noProof/>
            <w:webHidden/>
          </w:rPr>
        </w:r>
        <w:r w:rsidR="000D78FB">
          <w:rPr>
            <w:noProof/>
            <w:webHidden/>
          </w:rPr>
          <w:fldChar w:fldCharType="separate"/>
        </w:r>
        <w:r>
          <w:rPr>
            <w:noProof/>
            <w:webHidden/>
          </w:rPr>
          <w:t>45</w:t>
        </w:r>
        <w:r w:rsidR="000D78FB">
          <w:rPr>
            <w:noProof/>
            <w:webHidden/>
          </w:rPr>
          <w:fldChar w:fldCharType="end"/>
        </w:r>
      </w:hyperlink>
    </w:p>
    <w:p w14:paraId="3ED60054" w14:textId="77777777" w:rsidR="000D78FB" w:rsidRDefault="00095A1D">
      <w:pPr>
        <w:pStyle w:val="TOC3"/>
        <w:tabs>
          <w:tab w:val="left" w:pos="960"/>
          <w:tab w:val="right" w:leader="dot" w:pos="9350"/>
        </w:tabs>
        <w:rPr>
          <w:rFonts w:eastAsiaTheme="minorEastAsia"/>
          <w:i w:val="0"/>
          <w:iCs w:val="0"/>
          <w:noProof/>
          <w:sz w:val="22"/>
          <w:szCs w:val="22"/>
        </w:rPr>
      </w:pPr>
      <w:hyperlink w:anchor="_Toc363653214" w:history="1">
        <w:r w:rsidR="000D78FB" w:rsidRPr="008D584E">
          <w:rPr>
            <w:rStyle w:val="Hyperlink"/>
            <w:noProof/>
          </w:rPr>
          <w:t>4.</w:t>
        </w:r>
        <w:r w:rsidR="000D78FB">
          <w:rPr>
            <w:rFonts w:eastAsiaTheme="minorEastAsia"/>
            <w:i w:val="0"/>
            <w:iCs w:val="0"/>
            <w:noProof/>
            <w:sz w:val="22"/>
            <w:szCs w:val="22"/>
          </w:rPr>
          <w:tab/>
        </w:r>
        <w:r w:rsidR="000D78FB" w:rsidRPr="008D584E">
          <w:rPr>
            <w:rStyle w:val="Hyperlink"/>
            <w:noProof/>
          </w:rPr>
          <w:t>Subaward and Executive Reporting</w:t>
        </w:r>
        <w:r w:rsidR="000D78FB">
          <w:rPr>
            <w:noProof/>
            <w:webHidden/>
          </w:rPr>
          <w:tab/>
        </w:r>
        <w:r w:rsidR="000D78FB">
          <w:rPr>
            <w:noProof/>
            <w:webHidden/>
          </w:rPr>
          <w:fldChar w:fldCharType="begin"/>
        </w:r>
        <w:r w:rsidR="000D78FB">
          <w:rPr>
            <w:noProof/>
            <w:webHidden/>
          </w:rPr>
          <w:instrText xml:space="preserve"> PAGEREF _Toc363653214 \h </w:instrText>
        </w:r>
        <w:r w:rsidR="000D78FB">
          <w:rPr>
            <w:noProof/>
            <w:webHidden/>
          </w:rPr>
        </w:r>
        <w:r w:rsidR="000D78FB">
          <w:rPr>
            <w:noProof/>
            <w:webHidden/>
          </w:rPr>
          <w:fldChar w:fldCharType="separate"/>
        </w:r>
        <w:r>
          <w:rPr>
            <w:noProof/>
            <w:webHidden/>
          </w:rPr>
          <w:t>46</w:t>
        </w:r>
        <w:r w:rsidR="000D78FB">
          <w:rPr>
            <w:noProof/>
            <w:webHidden/>
          </w:rPr>
          <w:fldChar w:fldCharType="end"/>
        </w:r>
      </w:hyperlink>
    </w:p>
    <w:p w14:paraId="32D75D06" w14:textId="77777777" w:rsidR="000D78FB" w:rsidRDefault="00095A1D">
      <w:pPr>
        <w:pStyle w:val="TOC3"/>
        <w:tabs>
          <w:tab w:val="left" w:pos="960"/>
          <w:tab w:val="right" w:leader="dot" w:pos="9350"/>
        </w:tabs>
        <w:rPr>
          <w:rFonts w:eastAsiaTheme="minorEastAsia"/>
          <w:i w:val="0"/>
          <w:iCs w:val="0"/>
          <w:noProof/>
          <w:sz w:val="22"/>
          <w:szCs w:val="22"/>
        </w:rPr>
      </w:pPr>
      <w:hyperlink w:anchor="_Toc363653215" w:history="1">
        <w:r w:rsidR="000D78FB" w:rsidRPr="008D584E">
          <w:rPr>
            <w:rStyle w:val="Hyperlink"/>
            <w:noProof/>
          </w:rPr>
          <w:t>5.</w:t>
        </w:r>
        <w:r w:rsidR="000D78FB">
          <w:rPr>
            <w:rFonts w:eastAsiaTheme="minorEastAsia"/>
            <w:i w:val="0"/>
            <w:iCs w:val="0"/>
            <w:noProof/>
            <w:sz w:val="22"/>
            <w:szCs w:val="22"/>
          </w:rPr>
          <w:tab/>
        </w:r>
        <w:r w:rsidR="000D78FB" w:rsidRPr="008D584E">
          <w:rPr>
            <w:rStyle w:val="Hyperlink"/>
            <w:noProof/>
          </w:rPr>
          <w:t>National Policy Requirements</w:t>
        </w:r>
        <w:r w:rsidR="000D78FB">
          <w:rPr>
            <w:noProof/>
            <w:webHidden/>
          </w:rPr>
          <w:tab/>
        </w:r>
        <w:r w:rsidR="000D78FB">
          <w:rPr>
            <w:noProof/>
            <w:webHidden/>
          </w:rPr>
          <w:fldChar w:fldCharType="begin"/>
        </w:r>
        <w:r w:rsidR="000D78FB">
          <w:rPr>
            <w:noProof/>
            <w:webHidden/>
          </w:rPr>
          <w:instrText xml:space="preserve"> PAGEREF _Toc363653215 \h </w:instrText>
        </w:r>
        <w:r w:rsidR="000D78FB">
          <w:rPr>
            <w:noProof/>
            <w:webHidden/>
          </w:rPr>
        </w:r>
        <w:r w:rsidR="000D78FB">
          <w:rPr>
            <w:noProof/>
            <w:webHidden/>
          </w:rPr>
          <w:fldChar w:fldCharType="separate"/>
        </w:r>
        <w:r>
          <w:rPr>
            <w:noProof/>
            <w:webHidden/>
          </w:rPr>
          <w:t>46</w:t>
        </w:r>
        <w:r w:rsidR="000D78FB">
          <w:rPr>
            <w:noProof/>
            <w:webHidden/>
          </w:rPr>
          <w:fldChar w:fldCharType="end"/>
        </w:r>
      </w:hyperlink>
    </w:p>
    <w:p w14:paraId="0B18861A" w14:textId="77777777" w:rsidR="000D78FB" w:rsidRDefault="00095A1D">
      <w:pPr>
        <w:pStyle w:val="TOC3"/>
        <w:tabs>
          <w:tab w:val="left" w:pos="960"/>
          <w:tab w:val="right" w:leader="dot" w:pos="9350"/>
        </w:tabs>
        <w:rPr>
          <w:rFonts w:eastAsiaTheme="minorEastAsia"/>
          <w:i w:val="0"/>
          <w:iCs w:val="0"/>
          <w:noProof/>
          <w:sz w:val="22"/>
          <w:szCs w:val="22"/>
        </w:rPr>
      </w:pPr>
      <w:hyperlink w:anchor="_Toc363653216" w:history="1">
        <w:r w:rsidR="000D78FB" w:rsidRPr="008D584E">
          <w:rPr>
            <w:rStyle w:val="Hyperlink"/>
            <w:noProof/>
          </w:rPr>
          <w:t>6.</w:t>
        </w:r>
        <w:r w:rsidR="000D78FB">
          <w:rPr>
            <w:rFonts w:eastAsiaTheme="minorEastAsia"/>
            <w:i w:val="0"/>
            <w:iCs w:val="0"/>
            <w:noProof/>
            <w:sz w:val="22"/>
            <w:szCs w:val="22"/>
          </w:rPr>
          <w:tab/>
        </w:r>
        <w:r w:rsidR="000D78FB" w:rsidRPr="008D584E">
          <w:rPr>
            <w:rStyle w:val="Hyperlink"/>
            <w:noProof/>
          </w:rPr>
          <w:t>Environmental Review in Accordance with National Environmental Policy Act (NEPA)</w:t>
        </w:r>
        <w:r w:rsidR="000D78FB">
          <w:rPr>
            <w:noProof/>
            <w:webHidden/>
          </w:rPr>
          <w:tab/>
        </w:r>
        <w:r w:rsidR="000D78FB">
          <w:rPr>
            <w:noProof/>
            <w:webHidden/>
          </w:rPr>
          <w:fldChar w:fldCharType="begin"/>
        </w:r>
        <w:r w:rsidR="000D78FB">
          <w:rPr>
            <w:noProof/>
            <w:webHidden/>
          </w:rPr>
          <w:instrText xml:space="preserve"> PAGEREF _Toc363653216 \h </w:instrText>
        </w:r>
        <w:r w:rsidR="000D78FB">
          <w:rPr>
            <w:noProof/>
            <w:webHidden/>
          </w:rPr>
        </w:r>
        <w:r w:rsidR="000D78FB">
          <w:rPr>
            <w:noProof/>
            <w:webHidden/>
          </w:rPr>
          <w:fldChar w:fldCharType="separate"/>
        </w:r>
        <w:r>
          <w:rPr>
            <w:noProof/>
            <w:webHidden/>
          </w:rPr>
          <w:t>46</w:t>
        </w:r>
        <w:r w:rsidR="000D78FB">
          <w:rPr>
            <w:noProof/>
            <w:webHidden/>
          </w:rPr>
          <w:fldChar w:fldCharType="end"/>
        </w:r>
      </w:hyperlink>
    </w:p>
    <w:p w14:paraId="46DD3B88" w14:textId="77777777" w:rsidR="000D78FB" w:rsidRDefault="00095A1D">
      <w:pPr>
        <w:pStyle w:val="TOC3"/>
        <w:tabs>
          <w:tab w:val="left" w:pos="960"/>
          <w:tab w:val="right" w:leader="dot" w:pos="9350"/>
        </w:tabs>
        <w:rPr>
          <w:rFonts w:eastAsiaTheme="minorEastAsia"/>
          <w:i w:val="0"/>
          <w:iCs w:val="0"/>
          <w:noProof/>
          <w:sz w:val="22"/>
          <w:szCs w:val="22"/>
        </w:rPr>
      </w:pPr>
      <w:hyperlink w:anchor="_Toc363653217" w:history="1">
        <w:r w:rsidR="000D78FB" w:rsidRPr="008D584E">
          <w:rPr>
            <w:rStyle w:val="Hyperlink"/>
            <w:noProof/>
          </w:rPr>
          <w:t>7.</w:t>
        </w:r>
        <w:r w:rsidR="000D78FB">
          <w:rPr>
            <w:rFonts w:eastAsiaTheme="minorEastAsia"/>
            <w:i w:val="0"/>
            <w:iCs w:val="0"/>
            <w:noProof/>
            <w:sz w:val="22"/>
            <w:szCs w:val="22"/>
          </w:rPr>
          <w:tab/>
        </w:r>
        <w:r w:rsidR="000D78FB" w:rsidRPr="008D584E">
          <w:rPr>
            <w:rStyle w:val="Hyperlink"/>
            <w:noProof/>
          </w:rPr>
          <w:t>Applicant Representations and Certifications</w:t>
        </w:r>
        <w:r w:rsidR="000D78FB">
          <w:rPr>
            <w:noProof/>
            <w:webHidden/>
          </w:rPr>
          <w:tab/>
        </w:r>
        <w:r w:rsidR="000D78FB">
          <w:rPr>
            <w:noProof/>
            <w:webHidden/>
          </w:rPr>
          <w:fldChar w:fldCharType="begin"/>
        </w:r>
        <w:r w:rsidR="000D78FB">
          <w:rPr>
            <w:noProof/>
            <w:webHidden/>
          </w:rPr>
          <w:instrText xml:space="preserve"> PAGEREF _Toc363653217 \h </w:instrText>
        </w:r>
        <w:r w:rsidR="000D78FB">
          <w:rPr>
            <w:noProof/>
            <w:webHidden/>
          </w:rPr>
        </w:r>
        <w:r w:rsidR="000D78FB">
          <w:rPr>
            <w:noProof/>
            <w:webHidden/>
          </w:rPr>
          <w:fldChar w:fldCharType="separate"/>
        </w:r>
        <w:r>
          <w:rPr>
            <w:noProof/>
            <w:webHidden/>
          </w:rPr>
          <w:t>46</w:t>
        </w:r>
        <w:r w:rsidR="000D78FB">
          <w:rPr>
            <w:noProof/>
            <w:webHidden/>
          </w:rPr>
          <w:fldChar w:fldCharType="end"/>
        </w:r>
      </w:hyperlink>
    </w:p>
    <w:p w14:paraId="3041B111" w14:textId="77777777" w:rsidR="000D78FB" w:rsidRDefault="00095A1D">
      <w:pPr>
        <w:pStyle w:val="TOC3"/>
        <w:tabs>
          <w:tab w:val="left" w:pos="960"/>
          <w:tab w:val="right" w:leader="dot" w:pos="9350"/>
        </w:tabs>
        <w:rPr>
          <w:rFonts w:eastAsiaTheme="minorEastAsia"/>
          <w:i w:val="0"/>
          <w:iCs w:val="0"/>
          <w:noProof/>
          <w:sz w:val="22"/>
          <w:szCs w:val="22"/>
        </w:rPr>
      </w:pPr>
      <w:hyperlink w:anchor="_Toc363653218" w:history="1">
        <w:r w:rsidR="000D78FB" w:rsidRPr="008D584E">
          <w:rPr>
            <w:rStyle w:val="Hyperlink"/>
            <w:noProof/>
          </w:rPr>
          <w:t>8.</w:t>
        </w:r>
        <w:r w:rsidR="000D78FB">
          <w:rPr>
            <w:rFonts w:eastAsiaTheme="minorEastAsia"/>
            <w:i w:val="0"/>
            <w:iCs w:val="0"/>
            <w:noProof/>
            <w:sz w:val="22"/>
            <w:szCs w:val="22"/>
          </w:rPr>
          <w:tab/>
        </w:r>
        <w:r w:rsidR="000D78FB" w:rsidRPr="008D584E">
          <w:rPr>
            <w:rStyle w:val="Hyperlink"/>
            <w:noProof/>
          </w:rPr>
          <w:t>Statement of Substantial Involvement</w:t>
        </w:r>
        <w:r w:rsidR="000D78FB">
          <w:rPr>
            <w:noProof/>
            <w:webHidden/>
          </w:rPr>
          <w:tab/>
        </w:r>
        <w:r w:rsidR="000D78FB">
          <w:rPr>
            <w:noProof/>
            <w:webHidden/>
          </w:rPr>
          <w:fldChar w:fldCharType="begin"/>
        </w:r>
        <w:r w:rsidR="000D78FB">
          <w:rPr>
            <w:noProof/>
            <w:webHidden/>
          </w:rPr>
          <w:instrText xml:space="preserve"> PAGEREF _Toc363653218 \h </w:instrText>
        </w:r>
        <w:r w:rsidR="000D78FB">
          <w:rPr>
            <w:noProof/>
            <w:webHidden/>
          </w:rPr>
        </w:r>
        <w:r w:rsidR="000D78FB">
          <w:rPr>
            <w:noProof/>
            <w:webHidden/>
          </w:rPr>
          <w:fldChar w:fldCharType="separate"/>
        </w:r>
        <w:r>
          <w:rPr>
            <w:noProof/>
            <w:webHidden/>
          </w:rPr>
          <w:t>47</w:t>
        </w:r>
        <w:r w:rsidR="000D78FB">
          <w:rPr>
            <w:noProof/>
            <w:webHidden/>
          </w:rPr>
          <w:fldChar w:fldCharType="end"/>
        </w:r>
      </w:hyperlink>
    </w:p>
    <w:p w14:paraId="633298CA" w14:textId="77777777" w:rsidR="000D78FB" w:rsidRDefault="00095A1D">
      <w:pPr>
        <w:pStyle w:val="TOC3"/>
        <w:tabs>
          <w:tab w:val="left" w:pos="960"/>
          <w:tab w:val="right" w:leader="dot" w:pos="9350"/>
        </w:tabs>
        <w:rPr>
          <w:rFonts w:eastAsiaTheme="minorEastAsia"/>
          <w:i w:val="0"/>
          <w:iCs w:val="0"/>
          <w:noProof/>
          <w:sz w:val="22"/>
          <w:szCs w:val="22"/>
        </w:rPr>
      </w:pPr>
      <w:hyperlink w:anchor="_Toc363653219" w:history="1">
        <w:r w:rsidR="000D78FB" w:rsidRPr="008D584E">
          <w:rPr>
            <w:rStyle w:val="Hyperlink"/>
            <w:noProof/>
          </w:rPr>
          <w:t>9.</w:t>
        </w:r>
        <w:r w:rsidR="000D78FB">
          <w:rPr>
            <w:rFonts w:eastAsiaTheme="minorEastAsia"/>
            <w:i w:val="0"/>
            <w:iCs w:val="0"/>
            <w:noProof/>
            <w:sz w:val="22"/>
            <w:szCs w:val="22"/>
          </w:rPr>
          <w:tab/>
        </w:r>
        <w:r w:rsidR="000D78FB" w:rsidRPr="008D584E">
          <w:rPr>
            <w:rStyle w:val="Hyperlink"/>
            <w:noProof/>
          </w:rPr>
          <w:t>U.S. Manufacturing Commitments</w:t>
        </w:r>
        <w:r w:rsidR="000D78FB">
          <w:rPr>
            <w:noProof/>
            <w:webHidden/>
          </w:rPr>
          <w:tab/>
        </w:r>
        <w:r w:rsidR="000D78FB">
          <w:rPr>
            <w:noProof/>
            <w:webHidden/>
          </w:rPr>
          <w:fldChar w:fldCharType="begin"/>
        </w:r>
        <w:r w:rsidR="000D78FB">
          <w:rPr>
            <w:noProof/>
            <w:webHidden/>
          </w:rPr>
          <w:instrText xml:space="preserve"> PAGEREF _Toc363653219 \h </w:instrText>
        </w:r>
        <w:r w:rsidR="000D78FB">
          <w:rPr>
            <w:noProof/>
            <w:webHidden/>
          </w:rPr>
        </w:r>
        <w:r w:rsidR="000D78FB">
          <w:rPr>
            <w:noProof/>
            <w:webHidden/>
          </w:rPr>
          <w:fldChar w:fldCharType="separate"/>
        </w:r>
        <w:r>
          <w:rPr>
            <w:noProof/>
            <w:webHidden/>
          </w:rPr>
          <w:t>48</w:t>
        </w:r>
        <w:r w:rsidR="000D78FB">
          <w:rPr>
            <w:noProof/>
            <w:webHidden/>
          </w:rPr>
          <w:fldChar w:fldCharType="end"/>
        </w:r>
      </w:hyperlink>
    </w:p>
    <w:p w14:paraId="271C5F64" w14:textId="77777777" w:rsidR="000D78FB" w:rsidRDefault="00095A1D">
      <w:pPr>
        <w:pStyle w:val="TOC3"/>
        <w:tabs>
          <w:tab w:val="left" w:pos="960"/>
          <w:tab w:val="right" w:leader="dot" w:pos="9350"/>
        </w:tabs>
        <w:rPr>
          <w:rFonts w:eastAsiaTheme="minorEastAsia"/>
          <w:i w:val="0"/>
          <w:iCs w:val="0"/>
          <w:noProof/>
          <w:sz w:val="22"/>
          <w:szCs w:val="22"/>
        </w:rPr>
      </w:pPr>
      <w:hyperlink w:anchor="_Toc363653220" w:history="1">
        <w:r w:rsidR="000D78FB" w:rsidRPr="008D584E">
          <w:rPr>
            <w:rStyle w:val="Hyperlink"/>
            <w:noProof/>
          </w:rPr>
          <w:t>10.</w:t>
        </w:r>
        <w:r w:rsidR="000D78FB">
          <w:rPr>
            <w:rFonts w:eastAsiaTheme="minorEastAsia"/>
            <w:i w:val="0"/>
            <w:iCs w:val="0"/>
            <w:noProof/>
            <w:sz w:val="22"/>
            <w:szCs w:val="22"/>
          </w:rPr>
          <w:tab/>
        </w:r>
        <w:r w:rsidR="000D78FB" w:rsidRPr="008D584E">
          <w:rPr>
            <w:rStyle w:val="Hyperlink"/>
            <w:noProof/>
          </w:rPr>
          <w:t>Subject Invention Utilization Reporting</w:t>
        </w:r>
        <w:r w:rsidR="000D78FB">
          <w:rPr>
            <w:noProof/>
            <w:webHidden/>
          </w:rPr>
          <w:tab/>
        </w:r>
        <w:r w:rsidR="000D78FB">
          <w:rPr>
            <w:noProof/>
            <w:webHidden/>
          </w:rPr>
          <w:fldChar w:fldCharType="begin"/>
        </w:r>
        <w:r w:rsidR="000D78FB">
          <w:rPr>
            <w:noProof/>
            <w:webHidden/>
          </w:rPr>
          <w:instrText xml:space="preserve"> PAGEREF _Toc363653220 \h </w:instrText>
        </w:r>
        <w:r w:rsidR="000D78FB">
          <w:rPr>
            <w:noProof/>
            <w:webHidden/>
          </w:rPr>
        </w:r>
        <w:r w:rsidR="000D78FB">
          <w:rPr>
            <w:noProof/>
            <w:webHidden/>
          </w:rPr>
          <w:fldChar w:fldCharType="separate"/>
        </w:r>
        <w:r>
          <w:rPr>
            <w:noProof/>
            <w:webHidden/>
          </w:rPr>
          <w:t>49</w:t>
        </w:r>
        <w:r w:rsidR="000D78FB">
          <w:rPr>
            <w:noProof/>
            <w:webHidden/>
          </w:rPr>
          <w:fldChar w:fldCharType="end"/>
        </w:r>
      </w:hyperlink>
    </w:p>
    <w:p w14:paraId="06844949" w14:textId="77777777" w:rsidR="000D78FB" w:rsidRDefault="00095A1D">
      <w:pPr>
        <w:pStyle w:val="TOC3"/>
        <w:tabs>
          <w:tab w:val="left" w:pos="960"/>
          <w:tab w:val="right" w:leader="dot" w:pos="9350"/>
        </w:tabs>
        <w:rPr>
          <w:rFonts w:eastAsiaTheme="minorEastAsia"/>
          <w:i w:val="0"/>
          <w:iCs w:val="0"/>
          <w:noProof/>
          <w:sz w:val="22"/>
          <w:szCs w:val="22"/>
        </w:rPr>
      </w:pPr>
      <w:hyperlink w:anchor="_Toc363653221" w:history="1">
        <w:r w:rsidR="000D78FB" w:rsidRPr="008D584E">
          <w:rPr>
            <w:rStyle w:val="Hyperlink"/>
            <w:noProof/>
          </w:rPr>
          <w:t>11.</w:t>
        </w:r>
        <w:r w:rsidR="000D78FB">
          <w:rPr>
            <w:rFonts w:eastAsiaTheme="minorEastAsia"/>
            <w:i w:val="0"/>
            <w:iCs w:val="0"/>
            <w:noProof/>
            <w:sz w:val="22"/>
            <w:szCs w:val="22"/>
          </w:rPr>
          <w:tab/>
        </w:r>
        <w:r w:rsidR="000D78FB" w:rsidRPr="008D584E">
          <w:rPr>
            <w:rStyle w:val="Hyperlink"/>
            <w:noProof/>
          </w:rPr>
          <w:t>Intellectual Property Provisions</w:t>
        </w:r>
        <w:r w:rsidR="000D78FB">
          <w:rPr>
            <w:noProof/>
            <w:webHidden/>
          </w:rPr>
          <w:tab/>
        </w:r>
        <w:r w:rsidR="000D78FB">
          <w:rPr>
            <w:noProof/>
            <w:webHidden/>
          </w:rPr>
          <w:fldChar w:fldCharType="begin"/>
        </w:r>
        <w:r w:rsidR="000D78FB">
          <w:rPr>
            <w:noProof/>
            <w:webHidden/>
          </w:rPr>
          <w:instrText xml:space="preserve"> PAGEREF _Toc363653221 \h </w:instrText>
        </w:r>
        <w:r w:rsidR="000D78FB">
          <w:rPr>
            <w:noProof/>
            <w:webHidden/>
          </w:rPr>
        </w:r>
        <w:r w:rsidR="000D78FB">
          <w:rPr>
            <w:noProof/>
            <w:webHidden/>
          </w:rPr>
          <w:fldChar w:fldCharType="separate"/>
        </w:r>
        <w:r>
          <w:rPr>
            <w:noProof/>
            <w:webHidden/>
          </w:rPr>
          <w:t>49</w:t>
        </w:r>
        <w:r w:rsidR="000D78FB">
          <w:rPr>
            <w:noProof/>
            <w:webHidden/>
          </w:rPr>
          <w:fldChar w:fldCharType="end"/>
        </w:r>
      </w:hyperlink>
    </w:p>
    <w:p w14:paraId="1BFC33B6" w14:textId="77777777" w:rsidR="000D78FB" w:rsidRDefault="00095A1D">
      <w:pPr>
        <w:pStyle w:val="TOC3"/>
        <w:tabs>
          <w:tab w:val="left" w:pos="960"/>
          <w:tab w:val="right" w:leader="dot" w:pos="9350"/>
        </w:tabs>
        <w:rPr>
          <w:rFonts w:eastAsiaTheme="minorEastAsia"/>
          <w:i w:val="0"/>
          <w:iCs w:val="0"/>
          <w:noProof/>
          <w:sz w:val="22"/>
          <w:szCs w:val="22"/>
        </w:rPr>
      </w:pPr>
      <w:hyperlink w:anchor="_Toc363653222" w:history="1">
        <w:r w:rsidR="000D78FB" w:rsidRPr="008D584E">
          <w:rPr>
            <w:rStyle w:val="Hyperlink"/>
            <w:noProof/>
          </w:rPr>
          <w:t>12.</w:t>
        </w:r>
        <w:r w:rsidR="000D78FB">
          <w:rPr>
            <w:rFonts w:eastAsiaTheme="minorEastAsia"/>
            <w:i w:val="0"/>
            <w:iCs w:val="0"/>
            <w:noProof/>
            <w:sz w:val="22"/>
            <w:szCs w:val="22"/>
          </w:rPr>
          <w:tab/>
        </w:r>
        <w:r w:rsidR="000D78FB" w:rsidRPr="008D584E">
          <w:rPr>
            <w:rStyle w:val="Hyperlink"/>
            <w:noProof/>
          </w:rPr>
          <w:t>Reporting</w:t>
        </w:r>
        <w:r w:rsidR="000D78FB">
          <w:rPr>
            <w:noProof/>
            <w:webHidden/>
          </w:rPr>
          <w:tab/>
        </w:r>
        <w:r w:rsidR="000D78FB">
          <w:rPr>
            <w:noProof/>
            <w:webHidden/>
          </w:rPr>
          <w:fldChar w:fldCharType="begin"/>
        </w:r>
        <w:r w:rsidR="000D78FB">
          <w:rPr>
            <w:noProof/>
            <w:webHidden/>
          </w:rPr>
          <w:instrText xml:space="preserve"> PAGEREF _Toc363653222 \h </w:instrText>
        </w:r>
        <w:r w:rsidR="000D78FB">
          <w:rPr>
            <w:noProof/>
            <w:webHidden/>
          </w:rPr>
        </w:r>
        <w:r w:rsidR="000D78FB">
          <w:rPr>
            <w:noProof/>
            <w:webHidden/>
          </w:rPr>
          <w:fldChar w:fldCharType="separate"/>
        </w:r>
        <w:r>
          <w:rPr>
            <w:noProof/>
            <w:webHidden/>
          </w:rPr>
          <w:t>49</w:t>
        </w:r>
        <w:r w:rsidR="000D78FB">
          <w:rPr>
            <w:noProof/>
            <w:webHidden/>
          </w:rPr>
          <w:fldChar w:fldCharType="end"/>
        </w:r>
      </w:hyperlink>
    </w:p>
    <w:p w14:paraId="35589DD1" w14:textId="77777777" w:rsidR="000D78FB" w:rsidRDefault="00095A1D">
      <w:pPr>
        <w:pStyle w:val="TOC1"/>
        <w:tabs>
          <w:tab w:val="left" w:pos="720"/>
          <w:tab w:val="right" w:leader="dot" w:pos="9350"/>
        </w:tabs>
        <w:rPr>
          <w:rFonts w:eastAsiaTheme="minorEastAsia"/>
          <w:b w:val="0"/>
          <w:bCs w:val="0"/>
          <w:caps w:val="0"/>
          <w:noProof/>
          <w:sz w:val="22"/>
          <w:szCs w:val="22"/>
        </w:rPr>
      </w:pPr>
      <w:hyperlink w:anchor="_Toc363653223" w:history="1">
        <w:r w:rsidR="000D78FB" w:rsidRPr="008D584E">
          <w:rPr>
            <w:rStyle w:val="Hyperlink"/>
            <w:noProof/>
          </w:rPr>
          <w:t>VII.</w:t>
        </w:r>
        <w:r w:rsidR="000D78FB">
          <w:rPr>
            <w:rFonts w:eastAsiaTheme="minorEastAsia"/>
            <w:b w:val="0"/>
            <w:bCs w:val="0"/>
            <w:caps w:val="0"/>
            <w:noProof/>
            <w:sz w:val="22"/>
            <w:szCs w:val="22"/>
          </w:rPr>
          <w:tab/>
        </w:r>
        <w:r w:rsidR="000D78FB" w:rsidRPr="008D584E">
          <w:rPr>
            <w:rStyle w:val="Hyperlink"/>
            <w:noProof/>
          </w:rPr>
          <w:t>Questions/Agency Contacts</w:t>
        </w:r>
        <w:r w:rsidR="000D78FB">
          <w:rPr>
            <w:noProof/>
            <w:webHidden/>
          </w:rPr>
          <w:tab/>
        </w:r>
        <w:r w:rsidR="000D78FB">
          <w:rPr>
            <w:noProof/>
            <w:webHidden/>
          </w:rPr>
          <w:fldChar w:fldCharType="begin"/>
        </w:r>
        <w:r w:rsidR="000D78FB">
          <w:rPr>
            <w:noProof/>
            <w:webHidden/>
          </w:rPr>
          <w:instrText xml:space="preserve"> PAGEREF _Toc363653223 \h </w:instrText>
        </w:r>
        <w:r w:rsidR="000D78FB">
          <w:rPr>
            <w:noProof/>
            <w:webHidden/>
          </w:rPr>
        </w:r>
        <w:r w:rsidR="000D78FB">
          <w:rPr>
            <w:noProof/>
            <w:webHidden/>
          </w:rPr>
          <w:fldChar w:fldCharType="separate"/>
        </w:r>
        <w:r>
          <w:rPr>
            <w:noProof/>
            <w:webHidden/>
          </w:rPr>
          <w:t>50</w:t>
        </w:r>
        <w:r w:rsidR="000D78FB">
          <w:rPr>
            <w:noProof/>
            <w:webHidden/>
          </w:rPr>
          <w:fldChar w:fldCharType="end"/>
        </w:r>
      </w:hyperlink>
    </w:p>
    <w:p w14:paraId="23AB2675" w14:textId="77777777" w:rsidR="000D78FB" w:rsidRDefault="00095A1D">
      <w:pPr>
        <w:pStyle w:val="TOC1"/>
        <w:tabs>
          <w:tab w:val="left" w:pos="720"/>
          <w:tab w:val="right" w:leader="dot" w:pos="9350"/>
        </w:tabs>
        <w:rPr>
          <w:rFonts w:eastAsiaTheme="minorEastAsia"/>
          <w:b w:val="0"/>
          <w:bCs w:val="0"/>
          <w:caps w:val="0"/>
          <w:noProof/>
          <w:sz w:val="22"/>
          <w:szCs w:val="22"/>
        </w:rPr>
      </w:pPr>
      <w:hyperlink w:anchor="_Toc363653224" w:history="1">
        <w:r w:rsidR="000D78FB" w:rsidRPr="008D584E">
          <w:rPr>
            <w:rStyle w:val="Hyperlink"/>
            <w:noProof/>
          </w:rPr>
          <w:t>VIII.</w:t>
        </w:r>
        <w:r w:rsidR="000D78FB">
          <w:rPr>
            <w:rFonts w:eastAsiaTheme="minorEastAsia"/>
            <w:b w:val="0"/>
            <w:bCs w:val="0"/>
            <w:caps w:val="0"/>
            <w:noProof/>
            <w:sz w:val="22"/>
            <w:szCs w:val="22"/>
          </w:rPr>
          <w:tab/>
        </w:r>
        <w:r w:rsidR="000D78FB" w:rsidRPr="008D584E">
          <w:rPr>
            <w:rStyle w:val="Hyperlink"/>
            <w:noProof/>
          </w:rPr>
          <w:t>Other Information</w:t>
        </w:r>
        <w:r w:rsidR="000D78FB">
          <w:rPr>
            <w:noProof/>
            <w:webHidden/>
          </w:rPr>
          <w:tab/>
        </w:r>
        <w:r w:rsidR="000D78FB">
          <w:rPr>
            <w:noProof/>
            <w:webHidden/>
          </w:rPr>
          <w:fldChar w:fldCharType="begin"/>
        </w:r>
        <w:r w:rsidR="000D78FB">
          <w:rPr>
            <w:noProof/>
            <w:webHidden/>
          </w:rPr>
          <w:instrText xml:space="preserve"> PAGEREF _Toc363653224 \h </w:instrText>
        </w:r>
        <w:r w:rsidR="000D78FB">
          <w:rPr>
            <w:noProof/>
            <w:webHidden/>
          </w:rPr>
        </w:r>
        <w:r w:rsidR="000D78FB">
          <w:rPr>
            <w:noProof/>
            <w:webHidden/>
          </w:rPr>
          <w:fldChar w:fldCharType="separate"/>
        </w:r>
        <w:r>
          <w:rPr>
            <w:noProof/>
            <w:webHidden/>
          </w:rPr>
          <w:t>50</w:t>
        </w:r>
        <w:r w:rsidR="000D78FB">
          <w:rPr>
            <w:noProof/>
            <w:webHidden/>
          </w:rPr>
          <w:fldChar w:fldCharType="end"/>
        </w:r>
      </w:hyperlink>
    </w:p>
    <w:p w14:paraId="77EF0D93" w14:textId="77777777" w:rsidR="000D78FB" w:rsidRDefault="00095A1D">
      <w:pPr>
        <w:pStyle w:val="TOC2"/>
        <w:tabs>
          <w:tab w:val="left" w:pos="720"/>
          <w:tab w:val="right" w:leader="dot" w:pos="9350"/>
        </w:tabs>
        <w:rPr>
          <w:rFonts w:eastAsiaTheme="minorEastAsia"/>
          <w:smallCaps w:val="0"/>
          <w:noProof/>
          <w:sz w:val="22"/>
          <w:szCs w:val="22"/>
        </w:rPr>
      </w:pPr>
      <w:hyperlink w:anchor="_Toc363653225" w:history="1">
        <w:r w:rsidR="000D78FB" w:rsidRPr="008D584E">
          <w:rPr>
            <w:rStyle w:val="Hyperlink"/>
            <w:noProof/>
          </w:rPr>
          <w:t>A.</w:t>
        </w:r>
        <w:r w:rsidR="000D78FB">
          <w:rPr>
            <w:rFonts w:eastAsiaTheme="minorEastAsia"/>
            <w:smallCaps w:val="0"/>
            <w:noProof/>
            <w:sz w:val="22"/>
            <w:szCs w:val="22"/>
          </w:rPr>
          <w:tab/>
        </w:r>
        <w:r w:rsidR="000D78FB" w:rsidRPr="008D584E">
          <w:rPr>
            <w:rStyle w:val="Hyperlink"/>
            <w:noProof/>
          </w:rPr>
          <w:t>FOA Modifications</w:t>
        </w:r>
        <w:r w:rsidR="000D78FB">
          <w:rPr>
            <w:noProof/>
            <w:webHidden/>
          </w:rPr>
          <w:tab/>
        </w:r>
        <w:r w:rsidR="000D78FB">
          <w:rPr>
            <w:noProof/>
            <w:webHidden/>
          </w:rPr>
          <w:fldChar w:fldCharType="begin"/>
        </w:r>
        <w:r w:rsidR="000D78FB">
          <w:rPr>
            <w:noProof/>
            <w:webHidden/>
          </w:rPr>
          <w:instrText xml:space="preserve"> PAGEREF _Toc363653225 \h </w:instrText>
        </w:r>
        <w:r w:rsidR="000D78FB">
          <w:rPr>
            <w:noProof/>
            <w:webHidden/>
          </w:rPr>
        </w:r>
        <w:r w:rsidR="000D78FB">
          <w:rPr>
            <w:noProof/>
            <w:webHidden/>
          </w:rPr>
          <w:fldChar w:fldCharType="separate"/>
        </w:r>
        <w:r>
          <w:rPr>
            <w:noProof/>
            <w:webHidden/>
          </w:rPr>
          <w:t>50</w:t>
        </w:r>
        <w:r w:rsidR="000D78FB">
          <w:rPr>
            <w:noProof/>
            <w:webHidden/>
          </w:rPr>
          <w:fldChar w:fldCharType="end"/>
        </w:r>
      </w:hyperlink>
    </w:p>
    <w:p w14:paraId="28E8ADA6" w14:textId="77777777" w:rsidR="000D78FB" w:rsidRDefault="00095A1D">
      <w:pPr>
        <w:pStyle w:val="TOC2"/>
        <w:tabs>
          <w:tab w:val="left" w:pos="720"/>
          <w:tab w:val="right" w:leader="dot" w:pos="9350"/>
        </w:tabs>
        <w:rPr>
          <w:rFonts w:eastAsiaTheme="minorEastAsia"/>
          <w:smallCaps w:val="0"/>
          <w:noProof/>
          <w:sz w:val="22"/>
          <w:szCs w:val="22"/>
        </w:rPr>
      </w:pPr>
      <w:hyperlink w:anchor="_Toc363653226" w:history="1">
        <w:r w:rsidR="000D78FB" w:rsidRPr="008D584E">
          <w:rPr>
            <w:rStyle w:val="Hyperlink"/>
            <w:noProof/>
          </w:rPr>
          <w:t>B.</w:t>
        </w:r>
        <w:r w:rsidR="000D78FB">
          <w:rPr>
            <w:rFonts w:eastAsiaTheme="minorEastAsia"/>
            <w:smallCaps w:val="0"/>
            <w:noProof/>
            <w:sz w:val="22"/>
            <w:szCs w:val="22"/>
          </w:rPr>
          <w:tab/>
        </w:r>
        <w:r w:rsidR="000D78FB" w:rsidRPr="008D584E">
          <w:rPr>
            <w:rStyle w:val="Hyperlink"/>
            <w:noProof/>
          </w:rPr>
          <w:t>Informational Pre-Solicitation Meeting</w:t>
        </w:r>
        <w:r w:rsidR="000D78FB">
          <w:rPr>
            <w:noProof/>
            <w:webHidden/>
          </w:rPr>
          <w:tab/>
        </w:r>
        <w:r w:rsidR="000D78FB">
          <w:rPr>
            <w:noProof/>
            <w:webHidden/>
          </w:rPr>
          <w:fldChar w:fldCharType="begin"/>
        </w:r>
        <w:r w:rsidR="000D78FB">
          <w:rPr>
            <w:noProof/>
            <w:webHidden/>
          </w:rPr>
          <w:instrText xml:space="preserve"> PAGEREF _Toc363653226 \h </w:instrText>
        </w:r>
        <w:r w:rsidR="000D78FB">
          <w:rPr>
            <w:noProof/>
            <w:webHidden/>
          </w:rPr>
        </w:r>
        <w:r w:rsidR="000D78FB">
          <w:rPr>
            <w:noProof/>
            <w:webHidden/>
          </w:rPr>
          <w:fldChar w:fldCharType="separate"/>
        </w:r>
        <w:r>
          <w:rPr>
            <w:noProof/>
            <w:webHidden/>
          </w:rPr>
          <w:t>51</w:t>
        </w:r>
        <w:r w:rsidR="000D78FB">
          <w:rPr>
            <w:noProof/>
            <w:webHidden/>
          </w:rPr>
          <w:fldChar w:fldCharType="end"/>
        </w:r>
      </w:hyperlink>
    </w:p>
    <w:p w14:paraId="015A8CB4" w14:textId="77777777" w:rsidR="000D78FB" w:rsidRDefault="00095A1D">
      <w:pPr>
        <w:pStyle w:val="TOC2"/>
        <w:tabs>
          <w:tab w:val="left" w:pos="720"/>
          <w:tab w:val="right" w:leader="dot" w:pos="9350"/>
        </w:tabs>
        <w:rPr>
          <w:rFonts w:eastAsiaTheme="minorEastAsia"/>
          <w:smallCaps w:val="0"/>
          <w:noProof/>
          <w:sz w:val="22"/>
          <w:szCs w:val="22"/>
        </w:rPr>
      </w:pPr>
      <w:hyperlink w:anchor="_Toc363653227" w:history="1">
        <w:r w:rsidR="000D78FB" w:rsidRPr="008D584E">
          <w:rPr>
            <w:rStyle w:val="Hyperlink"/>
            <w:noProof/>
          </w:rPr>
          <w:t>C.</w:t>
        </w:r>
        <w:r w:rsidR="000D78FB">
          <w:rPr>
            <w:rFonts w:eastAsiaTheme="minorEastAsia"/>
            <w:smallCaps w:val="0"/>
            <w:noProof/>
            <w:sz w:val="22"/>
            <w:szCs w:val="22"/>
          </w:rPr>
          <w:tab/>
        </w:r>
        <w:r w:rsidR="000D78FB" w:rsidRPr="008D584E">
          <w:rPr>
            <w:rStyle w:val="Hyperlink"/>
            <w:noProof/>
          </w:rPr>
          <w:t>Government Right to Reject or Negotiate</w:t>
        </w:r>
        <w:r w:rsidR="000D78FB">
          <w:rPr>
            <w:noProof/>
            <w:webHidden/>
          </w:rPr>
          <w:tab/>
        </w:r>
        <w:r w:rsidR="000D78FB">
          <w:rPr>
            <w:noProof/>
            <w:webHidden/>
          </w:rPr>
          <w:fldChar w:fldCharType="begin"/>
        </w:r>
        <w:r w:rsidR="000D78FB">
          <w:rPr>
            <w:noProof/>
            <w:webHidden/>
          </w:rPr>
          <w:instrText xml:space="preserve"> PAGEREF _Toc363653227 \h </w:instrText>
        </w:r>
        <w:r w:rsidR="000D78FB">
          <w:rPr>
            <w:noProof/>
            <w:webHidden/>
          </w:rPr>
        </w:r>
        <w:r w:rsidR="000D78FB">
          <w:rPr>
            <w:noProof/>
            <w:webHidden/>
          </w:rPr>
          <w:fldChar w:fldCharType="separate"/>
        </w:r>
        <w:r>
          <w:rPr>
            <w:noProof/>
            <w:webHidden/>
          </w:rPr>
          <w:t>51</w:t>
        </w:r>
        <w:r w:rsidR="000D78FB">
          <w:rPr>
            <w:noProof/>
            <w:webHidden/>
          </w:rPr>
          <w:fldChar w:fldCharType="end"/>
        </w:r>
      </w:hyperlink>
    </w:p>
    <w:p w14:paraId="09D48F3D" w14:textId="77777777" w:rsidR="000D78FB" w:rsidRDefault="00095A1D">
      <w:pPr>
        <w:pStyle w:val="TOC2"/>
        <w:tabs>
          <w:tab w:val="left" w:pos="720"/>
          <w:tab w:val="right" w:leader="dot" w:pos="9350"/>
        </w:tabs>
        <w:rPr>
          <w:rFonts w:eastAsiaTheme="minorEastAsia"/>
          <w:smallCaps w:val="0"/>
          <w:noProof/>
          <w:sz w:val="22"/>
          <w:szCs w:val="22"/>
        </w:rPr>
      </w:pPr>
      <w:hyperlink w:anchor="_Toc363653228" w:history="1">
        <w:r w:rsidR="000D78FB" w:rsidRPr="008D584E">
          <w:rPr>
            <w:rStyle w:val="Hyperlink"/>
            <w:noProof/>
          </w:rPr>
          <w:t>D.</w:t>
        </w:r>
        <w:r w:rsidR="000D78FB">
          <w:rPr>
            <w:rFonts w:eastAsiaTheme="minorEastAsia"/>
            <w:smallCaps w:val="0"/>
            <w:noProof/>
            <w:sz w:val="22"/>
            <w:szCs w:val="22"/>
          </w:rPr>
          <w:tab/>
        </w:r>
        <w:r w:rsidR="000D78FB" w:rsidRPr="008D584E">
          <w:rPr>
            <w:rStyle w:val="Hyperlink"/>
            <w:noProof/>
          </w:rPr>
          <w:t>Commitment of Public Funds</w:t>
        </w:r>
        <w:r w:rsidR="000D78FB">
          <w:rPr>
            <w:noProof/>
            <w:webHidden/>
          </w:rPr>
          <w:tab/>
        </w:r>
        <w:r w:rsidR="000D78FB">
          <w:rPr>
            <w:noProof/>
            <w:webHidden/>
          </w:rPr>
          <w:fldChar w:fldCharType="begin"/>
        </w:r>
        <w:r w:rsidR="000D78FB">
          <w:rPr>
            <w:noProof/>
            <w:webHidden/>
          </w:rPr>
          <w:instrText xml:space="preserve"> PAGEREF _Toc363653228 \h </w:instrText>
        </w:r>
        <w:r w:rsidR="000D78FB">
          <w:rPr>
            <w:noProof/>
            <w:webHidden/>
          </w:rPr>
        </w:r>
        <w:r w:rsidR="000D78FB">
          <w:rPr>
            <w:noProof/>
            <w:webHidden/>
          </w:rPr>
          <w:fldChar w:fldCharType="separate"/>
        </w:r>
        <w:r>
          <w:rPr>
            <w:noProof/>
            <w:webHidden/>
          </w:rPr>
          <w:t>51</w:t>
        </w:r>
        <w:r w:rsidR="000D78FB">
          <w:rPr>
            <w:noProof/>
            <w:webHidden/>
          </w:rPr>
          <w:fldChar w:fldCharType="end"/>
        </w:r>
      </w:hyperlink>
    </w:p>
    <w:p w14:paraId="3A87D354" w14:textId="77777777" w:rsidR="000D78FB" w:rsidRDefault="00095A1D">
      <w:pPr>
        <w:pStyle w:val="TOC2"/>
        <w:tabs>
          <w:tab w:val="left" w:pos="720"/>
          <w:tab w:val="right" w:leader="dot" w:pos="9350"/>
        </w:tabs>
        <w:rPr>
          <w:rFonts w:eastAsiaTheme="minorEastAsia"/>
          <w:smallCaps w:val="0"/>
          <w:noProof/>
          <w:sz w:val="22"/>
          <w:szCs w:val="22"/>
        </w:rPr>
      </w:pPr>
      <w:hyperlink w:anchor="_Toc363653229" w:history="1">
        <w:r w:rsidR="000D78FB" w:rsidRPr="008D584E">
          <w:rPr>
            <w:rStyle w:val="Hyperlink"/>
            <w:noProof/>
          </w:rPr>
          <w:t>E.</w:t>
        </w:r>
        <w:r w:rsidR="000D78FB">
          <w:rPr>
            <w:rFonts w:eastAsiaTheme="minorEastAsia"/>
            <w:smallCaps w:val="0"/>
            <w:noProof/>
            <w:sz w:val="22"/>
            <w:szCs w:val="22"/>
          </w:rPr>
          <w:tab/>
        </w:r>
        <w:r w:rsidR="000D78FB" w:rsidRPr="008D584E">
          <w:rPr>
            <w:rStyle w:val="Hyperlink"/>
            <w:noProof/>
          </w:rPr>
          <w:t>Treatment of Application Information</w:t>
        </w:r>
        <w:r w:rsidR="000D78FB">
          <w:rPr>
            <w:noProof/>
            <w:webHidden/>
          </w:rPr>
          <w:tab/>
        </w:r>
        <w:r w:rsidR="000D78FB">
          <w:rPr>
            <w:noProof/>
            <w:webHidden/>
          </w:rPr>
          <w:fldChar w:fldCharType="begin"/>
        </w:r>
        <w:r w:rsidR="000D78FB">
          <w:rPr>
            <w:noProof/>
            <w:webHidden/>
          </w:rPr>
          <w:instrText xml:space="preserve"> PAGEREF _Toc363653229 \h </w:instrText>
        </w:r>
        <w:r w:rsidR="000D78FB">
          <w:rPr>
            <w:noProof/>
            <w:webHidden/>
          </w:rPr>
        </w:r>
        <w:r w:rsidR="000D78FB">
          <w:rPr>
            <w:noProof/>
            <w:webHidden/>
          </w:rPr>
          <w:fldChar w:fldCharType="separate"/>
        </w:r>
        <w:r>
          <w:rPr>
            <w:noProof/>
            <w:webHidden/>
          </w:rPr>
          <w:t>51</w:t>
        </w:r>
        <w:r w:rsidR="000D78FB">
          <w:rPr>
            <w:noProof/>
            <w:webHidden/>
          </w:rPr>
          <w:fldChar w:fldCharType="end"/>
        </w:r>
      </w:hyperlink>
    </w:p>
    <w:p w14:paraId="07C31D64" w14:textId="77777777" w:rsidR="000D78FB" w:rsidRDefault="00095A1D">
      <w:pPr>
        <w:pStyle w:val="TOC2"/>
        <w:tabs>
          <w:tab w:val="left" w:pos="720"/>
          <w:tab w:val="right" w:leader="dot" w:pos="9350"/>
        </w:tabs>
        <w:rPr>
          <w:rFonts w:eastAsiaTheme="minorEastAsia"/>
          <w:smallCaps w:val="0"/>
          <w:noProof/>
          <w:sz w:val="22"/>
          <w:szCs w:val="22"/>
        </w:rPr>
      </w:pPr>
      <w:hyperlink w:anchor="_Toc363653230" w:history="1">
        <w:r w:rsidR="000D78FB" w:rsidRPr="008D584E">
          <w:rPr>
            <w:rStyle w:val="Hyperlink"/>
            <w:noProof/>
          </w:rPr>
          <w:t>F.</w:t>
        </w:r>
        <w:r w:rsidR="000D78FB">
          <w:rPr>
            <w:rFonts w:eastAsiaTheme="minorEastAsia"/>
            <w:smallCaps w:val="0"/>
            <w:noProof/>
            <w:sz w:val="22"/>
            <w:szCs w:val="22"/>
          </w:rPr>
          <w:tab/>
        </w:r>
        <w:r w:rsidR="000D78FB" w:rsidRPr="008D584E">
          <w:rPr>
            <w:rStyle w:val="Hyperlink"/>
            <w:noProof/>
          </w:rPr>
          <w:t>Evaluation and Administration by Non-Federal Personnel</w:t>
        </w:r>
        <w:r w:rsidR="000D78FB">
          <w:rPr>
            <w:noProof/>
            <w:webHidden/>
          </w:rPr>
          <w:tab/>
        </w:r>
        <w:r w:rsidR="000D78FB">
          <w:rPr>
            <w:noProof/>
            <w:webHidden/>
          </w:rPr>
          <w:fldChar w:fldCharType="begin"/>
        </w:r>
        <w:r w:rsidR="000D78FB">
          <w:rPr>
            <w:noProof/>
            <w:webHidden/>
          </w:rPr>
          <w:instrText xml:space="preserve"> PAGEREF _Toc363653230 \h </w:instrText>
        </w:r>
        <w:r w:rsidR="000D78FB">
          <w:rPr>
            <w:noProof/>
            <w:webHidden/>
          </w:rPr>
        </w:r>
        <w:r w:rsidR="000D78FB">
          <w:rPr>
            <w:noProof/>
            <w:webHidden/>
          </w:rPr>
          <w:fldChar w:fldCharType="separate"/>
        </w:r>
        <w:r>
          <w:rPr>
            <w:noProof/>
            <w:webHidden/>
          </w:rPr>
          <w:t>52</w:t>
        </w:r>
        <w:r w:rsidR="000D78FB">
          <w:rPr>
            <w:noProof/>
            <w:webHidden/>
          </w:rPr>
          <w:fldChar w:fldCharType="end"/>
        </w:r>
      </w:hyperlink>
    </w:p>
    <w:p w14:paraId="634B355B" w14:textId="77777777" w:rsidR="000D78FB" w:rsidRDefault="00095A1D">
      <w:pPr>
        <w:pStyle w:val="TOC2"/>
        <w:tabs>
          <w:tab w:val="left" w:pos="720"/>
          <w:tab w:val="right" w:leader="dot" w:pos="9350"/>
        </w:tabs>
        <w:rPr>
          <w:rFonts w:eastAsiaTheme="minorEastAsia"/>
          <w:smallCaps w:val="0"/>
          <w:noProof/>
          <w:sz w:val="22"/>
          <w:szCs w:val="22"/>
        </w:rPr>
      </w:pPr>
      <w:hyperlink w:anchor="_Toc363653231" w:history="1">
        <w:r w:rsidR="000D78FB" w:rsidRPr="008D584E">
          <w:rPr>
            <w:rStyle w:val="Hyperlink"/>
            <w:noProof/>
          </w:rPr>
          <w:t>G.</w:t>
        </w:r>
        <w:r w:rsidR="000D78FB">
          <w:rPr>
            <w:rFonts w:eastAsiaTheme="minorEastAsia"/>
            <w:smallCaps w:val="0"/>
            <w:noProof/>
            <w:sz w:val="22"/>
            <w:szCs w:val="22"/>
          </w:rPr>
          <w:tab/>
        </w:r>
        <w:r w:rsidR="000D78FB" w:rsidRPr="008D584E">
          <w:rPr>
            <w:rStyle w:val="Hyperlink"/>
            <w:noProof/>
          </w:rPr>
          <w:t>Notice Regarding Eligible/Ineligible Activities</w:t>
        </w:r>
        <w:r w:rsidR="000D78FB">
          <w:rPr>
            <w:noProof/>
            <w:webHidden/>
          </w:rPr>
          <w:tab/>
        </w:r>
        <w:r w:rsidR="000D78FB">
          <w:rPr>
            <w:noProof/>
            <w:webHidden/>
          </w:rPr>
          <w:fldChar w:fldCharType="begin"/>
        </w:r>
        <w:r w:rsidR="000D78FB">
          <w:rPr>
            <w:noProof/>
            <w:webHidden/>
          </w:rPr>
          <w:instrText xml:space="preserve"> PAGEREF _Toc363653231 \h </w:instrText>
        </w:r>
        <w:r w:rsidR="000D78FB">
          <w:rPr>
            <w:noProof/>
            <w:webHidden/>
          </w:rPr>
        </w:r>
        <w:r w:rsidR="000D78FB">
          <w:rPr>
            <w:noProof/>
            <w:webHidden/>
          </w:rPr>
          <w:fldChar w:fldCharType="separate"/>
        </w:r>
        <w:r>
          <w:rPr>
            <w:noProof/>
            <w:webHidden/>
          </w:rPr>
          <w:t>53</w:t>
        </w:r>
        <w:r w:rsidR="000D78FB">
          <w:rPr>
            <w:noProof/>
            <w:webHidden/>
          </w:rPr>
          <w:fldChar w:fldCharType="end"/>
        </w:r>
      </w:hyperlink>
    </w:p>
    <w:p w14:paraId="574ACE75" w14:textId="77777777" w:rsidR="000D78FB" w:rsidRDefault="00095A1D">
      <w:pPr>
        <w:pStyle w:val="TOC2"/>
        <w:tabs>
          <w:tab w:val="left" w:pos="720"/>
          <w:tab w:val="right" w:leader="dot" w:pos="9350"/>
        </w:tabs>
        <w:rPr>
          <w:rFonts w:eastAsiaTheme="minorEastAsia"/>
          <w:smallCaps w:val="0"/>
          <w:noProof/>
          <w:sz w:val="22"/>
          <w:szCs w:val="22"/>
        </w:rPr>
      </w:pPr>
      <w:hyperlink w:anchor="_Toc363653232" w:history="1">
        <w:r w:rsidR="000D78FB" w:rsidRPr="008D584E">
          <w:rPr>
            <w:rStyle w:val="Hyperlink"/>
            <w:noProof/>
          </w:rPr>
          <w:t>H.</w:t>
        </w:r>
        <w:r w:rsidR="000D78FB">
          <w:rPr>
            <w:rFonts w:eastAsiaTheme="minorEastAsia"/>
            <w:smallCaps w:val="0"/>
            <w:noProof/>
            <w:sz w:val="22"/>
            <w:szCs w:val="22"/>
          </w:rPr>
          <w:tab/>
        </w:r>
        <w:r w:rsidR="000D78FB" w:rsidRPr="008D584E">
          <w:rPr>
            <w:rStyle w:val="Hyperlink"/>
            <w:noProof/>
          </w:rPr>
          <w:t>Notice of Right to Conduct a Review of Financial Capability</w:t>
        </w:r>
        <w:r w:rsidR="000D78FB">
          <w:rPr>
            <w:noProof/>
            <w:webHidden/>
          </w:rPr>
          <w:tab/>
        </w:r>
        <w:r w:rsidR="000D78FB">
          <w:rPr>
            <w:noProof/>
            <w:webHidden/>
          </w:rPr>
          <w:fldChar w:fldCharType="begin"/>
        </w:r>
        <w:r w:rsidR="000D78FB">
          <w:rPr>
            <w:noProof/>
            <w:webHidden/>
          </w:rPr>
          <w:instrText xml:space="preserve"> PAGEREF _Toc363653232 \h </w:instrText>
        </w:r>
        <w:r w:rsidR="000D78FB">
          <w:rPr>
            <w:noProof/>
            <w:webHidden/>
          </w:rPr>
        </w:r>
        <w:r w:rsidR="000D78FB">
          <w:rPr>
            <w:noProof/>
            <w:webHidden/>
          </w:rPr>
          <w:fldChar w:fldCharType="separate"/>
        </w:r>
        <w:r>
          <w:rPr>
            <w:noProof/>
            <w:webHidden/>
          </w:rPr>
          <w:t>53</w:t>
        </w:r>
        <w:r w:rsidR="000D78FB">
          <w:rPr>
            <w:noProof/>
            <w:webHidden/>
          </w:rPr>
          <w:fldChar w:fldCharType="end"/>
        </w:r>
      </w:hyperlink>
    </w:p>
    <w:p w14:paraId="6BDF35A5" w14:textId="77777777" w:rsidR="000D78FB" w:rsidRDefault="00095A1D">
      <w:pPr>
        <w:pStyle w:val="TOC2"/>
        <w:tabs>
          <w:tab w:val="left" w:pos="720"/>
          <w:tab w:val="right" w:leader="dot" w:pos="9350"/>
        </w:tabs>
        <w:rPr>
          <w:rFonts w:eastAsiaTheme="minorEastAsia"/>
          <w:smallCaps w:val="0"/>
          <w:noProof/>
          <w:sz w:val="22"/>
          <w:szCs w:val="22"/>
        </w:rPr>
      </w:pPr>
      <w:hyperlink w:anchor="_Toc363653233" w:history="1">
        <w:r w:rsidR="000D78FB" w:rsidRPr="008D584E">
          <w:rPr>
            <w:rStyle w:val="Hyperlink"/>
            <w:noProof/>
          </w:rPr>
          <w:t>I.</w:t>
        </w:r>
        <w:r w:rsidR="000D78FB">
          <w:rPr>
            <w:rFonts w:eastAsiaTheme="minorEastAsia"/>
            <w:smallCaps w:val="0"/>
            <w:noProof/>
            <w:sz w:val="22"/>
            <w:szCs w:val="22"/>
          </w:rPr>
          <w:tab/>
        </w:r>
        <w:r w:rsidR="000D78FB" w:rsidRPr="008D584E">
          <w:rPr>
            <w:rStyle w:val="Hyperlink"/>
            <w:noProof/>
          </w:rPr>
          <w:t>Notice of Potential Disclosure Under Freedom of Information Act</w:t>
        </w:r>
        <w:r w:rsidR="000D78FB">
          <w:rPr>
            <w:noProof/>
            <w:webHidden/>
          </w:rPr>
          <w:tab/>
        </w:r>
        <w:r w:rsidR="000D78FB">
          <w:rPr>
            <w:noProof/>
            <w:webHidden/>
          </w:rPr>
          <w:fldChar w:fldCharType="begin"/>
        </w:r>
        <w:r w:rsidR="000D78FB">
          <w:rPr>
            <w:noProof/>
            <w:webHidden/>
          </w:rPr>
          <w:instrText xml:space="preserve"> PAGEREF _Toc363653233 \h </w:instrText>
        </w:r>
        <w:r w:rsidR="000D78FB">
          <w:rPr>
            <w:noProof/>
            <w:webHidden/>
          </w:rPr>
        </w:r>
        <w:r w:rsidR="000D78FB">
          <w:rPr>
            <w:noProof/>
            <w:webHidden/>
          </w:rPr>
          <w:fldChar w:fldCharType="separate"/>
        </w:r>
        <w:r>
          <w:rPr>
            <w:noProof/>
            <w:webHidden/>
          </w:rPr>
          <w:t>53</w:t>
        </w:r>
        <w:r w:rsidR="000D78FB">
          <w:rPr>
            <w:noProof/>
            <w:webHidden/>
          </w:rPr>
          <w:fldChar w:fldCharType="end"/>
        </w:r>
      </w:hyperlink>
    </w:p>
    <w:p w14:paraId="6D19DE4B" w14:textId="77777777" w:rsidR="000D78FB" w:rsidRDefault="00095A1D">
      <w:pPr>
        <w:pStyle w:val="TOC2"/>
        <w:tabs>
          <w:tab w:val="left" w:pos="720"/>
          <w:tab w:val="right" w:leader="dot" w:pos="9350"/>
        </w:tabs>
        <w:rPr>
          <w:rFonts w:eastAsiaTheme="minorEastAsia"/>
          <w:smallCaps w:val="0"/>
          <w:noProof/>
          <w:sz w:val="22"/>
          <w:szCs w:val="22"/>
        </w:rPr>
      </w:pPr>
      <w:hyperlink w:anchor="_Toc363653234" w:history="1">
        <w:r w:rsidR="000D78FB" w:rsidRPr="008D584E">
          <w:rPr>
            <w:rStyle w:val="Hyperlink"/>
            <w:noProof/>
          </w:rPr>
          <w:t>J.</w:t>
        </w:r>
        <w:r w:rsidR="000D78FB">
          <w:rPr>
            <w:rFonts w:eastAsiaTheme="minorEastAsia"/>
            <w:smallCaps w:val="0"/>
            <w:noProof/>
            <w:sz w:val="22"/>
            <w:szCs w:val="22"/>
          </w:rPr>
          <w:tab/>
        </w:r>
        <w:r w:rsidR="000D78FB" w:rsidRPr="008D584E">
          <w:rPr>
            <w:rStyle w:val="Hyperlink"/>
            <w:noProof/>
          </w:rPr>
          <w:t>Requirement for Full and Complete Disclosure</w:t>
        </w:r>
        <w:r w:rsidR="000D78FB">
          <w:rPr>
            <w:noProof/>
            <w:webHidden/>
          </w:rPr>
          <w:tab/>
        </w:r>
        <w:r w:rsidR="000D78FB">
          <w:rPr>
            <w:noProof/>
            <w:webHidden/>
          </w:rPr>
          <w:fldChar w:fldCharType="begin"/>
        </w:r>
        <w:r w:rsidR="000D78FB">
          <w:rPr>
            <w:noProof/>
            <w:webHidden/>
          </w:rPr>
          <w:instrText xml:space="preserve"> PAGEREF _Toc363653234 \h </w:instrText>
        </w:r>
        <w:r w:rsidR="000D78FB">
          <w:rPr>
            <w:noProof/>
            <w:webHidden/>
          </w:rPr>
        </w:r>
        <w:r w:rsidR="000D78FB">
          <w:rPr>
            <w:noProof/>
            <w:webHidden/>
          </w:rPr>
          <w:fldChar w:fldCharType="separate"/>
        </w:r>
        <w:r>
          <w:rPr>
            <w:noProof/>
            <w:webHidden/>
          </w:rPr>
          <w:t>53</w:t>
        </w:r>
        <w:r w:rsidR="000D78FB">
          <w:rPr>
            <w:noProof/>
            <w:webHidden/>
          </w:rPr>
          <w:fldChar w:fldCharType="end"/>
        </w:r>
      </w:hyperlink>
    </w:p>
    <w:p w14:paraId="1471DDE8" w14:textId="77777777" w:rsidR="000D78FB" w:rsidRDefault="00095A1D">
      <w:pPr>
        <w:pStyle w:val="TOC2"/>
        <w:tabs>
          <w:tab w:val="left" w:pos="720"/>
          <w:tab w:val="right" w:leader="dot" w:pos="9350"/>
        </w:tabs>
        <w:rPr>
          <w:rFonts w:eastAsiaTheme="minorEastAsia"/>
          <w:smallCaps w:val="0"/>
          <w:noProof/>
          <w:sz w:val="22"/>
          <w:szCs w:val="22"/>
        </w:rPr>
      </w:pPr>
      <w:hyperlink w:anchor="_Toc363653235" w:history="1">
        <w:r w:rsidR="000D78FB" w:rsidRPr="008D584E">
          <w:rPr>
            <w:rStyle w:val="Hyperlink"/>
            <w:noProof/>
          </w:rPr>
          <w:t>K.</w:t>
        </w:r>
        <w:r w:rsidR="000D78FB">
          <w:rPr>
            <w:rFonts w:eastAsiaTheme="minorEastAsia"/>
            <w:smallCaps w:val="0"/>
            <w:noProof/>
            <w:sz w:val="22"/>
            <w:szCs w:val="22"/>
          </w:rPr>
          <w:tab/>
        </w:r>
        <w:r w:rsidR="000D78FB" w:rsidRPr="008D584E">
          <w:rPr>
            <w:rStyle w:val="Hyperlink"/>
            <w:noProof/>
          </w:rPr>
          <w:t>Retention of Submissions</w:t>
        </w:r>
        <w:r w:rsidR="000D78FB">
          <w:rPr>
            <w:noProof/>
            <w:webHidden/>
          </w:rPr>
          <w:tab/>
        </w:r>
        <w:r w:rsidR="000D78FB">
          <w:rPr>
            <w:noProof/>
            <w:webHidden/>
          </w:rPr>
          <w:fldChar w:fldCharType="begin"/>
        </w:r>
        <w:r w:rsidR="000D78FB">
          <w:rPr>
            <w:noProof/>
            <w:webHidden/>
          </w:rPr>
          <w:instrText xml:space="preserve"> PAGEREF _Toc363653235 \h </w:instrText>
        </w:r>
        <w:r w:rsidR="000D78FB">
          <w:rPr>
            <w:noProof/>
            <w:webHidden/>
          </w:rPr>
        </w:r>
        <w:r w:rsidR="000D78FB">
          <w:rPr>
            <w:noProof/>
            <w:webHidden/>
          </w:rPr>
          <w:fldChar w:fldCharType="separate"/>
        </w:r>
        <w:r>
          <w:rPr>
            <w:noProof/>
            <w:webHidden/>
          </w:rPr>
          <w:t>54</w:t>
        </w:r>
        <w:r w:rsidR="000D78FB">
          <w:rPr>
            <w:noProof/>
            <w:webHidden/>
          </w:rPr>
          <w:fldChar w:fldCharType="end"/>
        </w:r>
      </w:hyperlink>
    </w:p>
    <w:p w14:paraId="6F5ACE17" w14:textId="77777777" w:rsidR="000D78FB" w:rsidRDefault="00095A1D">
      <w:pPr>
        <w:pStyle w:val="TOC2"/>
        <w:tabs>
          <w:tab w:val="left" w:pos="720"/>
          <w:tab w:val="right" w:leader="dot" w:pos="9350"/>
        </w:tabs>
        <w:rPr>
          <w:rFonts w:eastAsiaTheme="minorEastAsia"/>
          <w:smallCaps w:val="0"/>
          <w:noProof/>
          <w:sz w:val="22"/>
          <w:szCs w:val="22"/>
        </w:rPr>
      </w:pPr>
      <w:hyperlink w:anchor="_Toc363653236" w:history="1">
        <w:r w:rsidR="000D78FB" w:rsidRPr="008D584E">
          <w:rPr>
            <w:rStyle w:val="Hyperlink"/>
            <w:noProof/>
          </w:rPr>
          <w:t>L.</w:t>
        </w:r>
        <w:r w:rsidR="000D78FB">
          <w:rPr>
            <w:rFonts w:eastAsiaTheme="minorEastAsia"/>
            <w:smallCaps w:val="0"/>
            <w:noProof/>
            <w:sz w:val="22"/>
            <w:szCs w:val="22"/>
          </w:rPr>
          <w:tab/>
        </w:r>
        <w:r w:rsidR="000D78FB" w:rsidRPr="008D584E">
          <w:rPr>
            <w:rStyle w:val="Hyperlink"/>
            <w:noProof/>
          </w:rPr>
          <w:t>Title to Subject Inventions</w:t>
        </w:r>
        <w:r w:rsidR="000D78FB">
          <w:rPr>
            <w:noProof/>
            <w:webHidden/>
          </w:rPr>
          <w:tab/>
        </w:r>
        <w:r w:rsidR="000D78FB">
          <w:rPr>
            <w:noProof/>
            <w:webHidden/>
          </w:rPr>
          <w:fldChar w:fldCharType="begin"/>
        </w:r>
        <w:r w:rsidR="000D78FB">
          <w:rPr>
            <w:noProof/>
            <w:webHidden/>
          </w:rPr>
          <w:instrText xml:space="preserve"> PAGEREF _Toc363653236 \h </w:instrText>
        </w:r>
        <w:r w:rsidR="000D78FB">
          <w:rPr>
            <w:noProof/>
            <w:webHidden/>
          </w:rPr>
        </w:r>
        <w:r w:rsidR="000D78FB">
          <w:rPr>
            <w:noProof/>
            <w:webHidden/>
          </w:rPr>
          <w:fldChar w:fldCharType="separate"/>
        </w:r>
        <w:r>
          <w:rPr>
            <w:noProof/>
            <w:webHidden/>
          </w:rPr>
          <w:t>54</w:t>
        </w:r>
        <w:r w:rsidR="000D78FB">
          <w:rPr>
            <w:noProof/>
            <w:webHidden/>
          </w:rPr>
          <w:fldChar w:fldCharType="end"/>
        </w:r>
      </w:hyperlink>
    </w:p>
    <w:p w14:paraId="09A14D22" w14:textId="77777777" w:rsidR="000D78FB" w:rsidRDefault="00095A1D">
      <w:pPr>
        <w:pStyle w:val="TOC2"/>
        <w:tabs>
          <w:tab w:val="left" w:pos="720"/>
          <w:tab w:val="right" w:leader="dot" w:pos="9350"/>
        </w:tabs>
        <w:rPr>
          <w:rFonts w:eastAsiaTheme="minorEastAsia"/>
          <w:smallCaps w:val="0"/>
          <w:noProof/>
          <w:sz w:val="22"/>
          <w:szCs w:val="22"/>
        </w:rPr>
      </w:pPr>
      <w:hyperlink w:anchor="_Toc363653237" w:history="1">
        <w:r w:rsidR="000D78FB" w:rsidRPr="008D584E">
          <w:rPr>
            <w:rStyle w:val="Hyperlink"/>
            <w:noProof/>
          </w:rPr>
          <w:t>M.</w:t>
        </w:r>
        <w:r w:rsidR="000D78FB">
          <w:rPr>
            <w:rFonts w:eastAsiaTheme="minorEastAsia"/>
            <w:smallCaps w:val="0"/>
            <w:noProof/>
            <w:sz w:val="22"/>
            <w:szCs w:val="22"/>
          </w:rPr>
          <w:tab/>
        </w:r>
        <w:r w:rsidR="000D78FB" w:rsidRPr="008D584E">
          <w:rPr>
            <w:rStyle w:val="Hyperlink"/>
            <w:noProof/>
          </w:rPr>
          <w:t>Government Rights in Subject Inventions</w:t>
        </w:r>
        <w:r w:rsidR="000D78FB">
          <w:rPr>
            <w:noProof/>
            <w:webHidden/>
          </w:rPr>
          <w:tab/>
        </w:r>
        <w:r w:rsidR="000D78FB">
          <w:rPr>
            <w:noProof/>
            <w:webHidden/>
          </w:rPr>
          <w:fldChar w:fldCharType="begin"/>
        </w:r>
        <w:r w:rsidR="000D78FB">
          <w:rPr>
            <w:noProof/>
            <w:webHidden/>
          </w:rPr>
          <w:instrText xml:space="preserve"> PAGEREF _Toc363653237 \h </w:instrText>
        </w:r>
        <w:r w:rsidR="000D78FB">
          <w:rPr>
            <w:noProof/>
            <w:webHidden/>
          </w:rPr>
        </w:r>
        <w:r w:rsidR="000D78FB">
          <w:rPr>
            <w:noProof/>
            <w:webHidden/>
          </w:rPr>
          <w:fldChar w:fldCharType="separate"/>
        </w:r>
        <w:r>
          <w:rPr>
            <w:noProof/>
            <w:webHidden/>
          </w:rPr>
          <w:t>54</w:t>
        </w:r>
        <w:r w:rsidR="000D78FB">
          <w:rPr>
            <w:noProof/>
            <w:webHidden/>
          </w:rPr>
          <w:fldChar w:fldCharType="end"/>
        </w:r>
      </w:hyperlink>
    </w:p>
    <w:p w14:paraId="0C18BFBC" w14:textId="77777777" w:rsidR="000D78FB" w:rsidRDefault="00095A1D">
      <w:pPr>
        <w:pStyle w:val="TOC3"/>
        <w:tabs>
          <w:tab w:val="left" w:pos="960"/>
          <w:tab w:val="right" w:leader="dot" w:pos="9350"/>
        </w:tabs>
        <w:rPr>
          <w:rFonts w:eastAsiaTheme="minorEastAsia"/>
          <w:i w:val="0"/>
          <w:iCs w:val="0"/>
          <w:noProof/>
          <w:sz w:val="22"/>
          <w:szCs w:val="22"/>
        </w:rPr>
      </w:pPr>
      <w:hyperlink w:anchor="_Toc363653238" w:history="1">
        <w:r w:rsidR="000D78FB" w:rsidRPr="008D584E">
          <w:rPr>
            <w:rStyle w:val="Hyperlink"/>
            <w:noProof/>
          </w:rPr>
          <w:t>1.</w:t>
        </w:r>
        <w:r w:rsidR="000D78FB">
          <w:rPr>
            <w:rFonts w:eastAsiaTheme="minorEastAsia"/>
            <w:i w:val="0"/>
            <w:iCs w:val="0"/>
            <w:noProof/>
            <w:sz w:val="22"/>
            <w:szCs w:val="22"/>
          </w:rPr>
          <w:tab/>
        </w:r>
        <w:r w:rsidR="000D78FB" w:rsidRPr="008D584E">
          <w:rPr>
            <w:rStyle w:val="Hyperlink"/>
            <w:noProof/>
          </w:rPr>
          <w:t>Government Use License</w:t>
        </w:r>
        <w:r w:rsidR="000D78FB">
          <w:rPr>
            <w:noProof/>
            <w:webHidden/>
          </w:rPr>
          <w:tab/>
        </w:r>
        <w:r w:rsidR="000D78FB">
          <w:rPr>
            <w:noProof/>
            <w:webHidden/>
          </w:rPr>
          <w:fldChar w:fldCharType="begin"/>
        </w:r>
        <w:r w:rsidR="000D78FB">
          <w:rPr>
            <w:noProof/>
            <w:webHidden/>
          </w:rPr>
          <w:instrText xml:space="preserve"> PAGEREF _Toc363653238 \h </w:instrText>
        </w:r>
        <w:r w:rsidR="000D78FB">
          <w:rPr>
            <w:noProof/>
            <w:webHidden/>
          </w:rPr>
        </w:r>
        <w:r w:rsidR="000D78FB">
          <w:rPr>
            <w:noProof/>
            <w:webHidden/>
          </w:rPr>
          <w:fldChar w:fldCharType="separate"/>
        </w:r>
        <w:r>
          <w:rPr>
            <w:noProof/>
            <w:webHidden/>
          </w:rPr>
          <w:t>54</w:t>
        </w:r>
        <w:r w:rsidR="000D78FB">
          <w:rPr>
            <w:noProof/>
            <w:webHidden/>
          </w:rPr>
          <w:fldChar w:fldCharType="end"/>
        </w:r>
      </w:hyperlink>
    </w:p>
    <w:p w14:paraId="2C80537C" w14:textId="77777777" w:rsidR="000D78FB" w:rsidRDefault="00095A1D">
      <w:pPr>
        <w:pStyle w:val="TOC3"/>
        <w:tabs>
          <w:tab w:val="left" w:pos="960"/>
          <w:tab w:val="right" w:leader="dot" w:pos="9350"/>
        </w:tabs>
        <w:rPr>
          <w:rFonts w:eastAsiaTheme="minorEastAsia"/>
          <w:i w:val="0"/>
          <w:iCs w:val="0"/>
          <w:noProof/>
          <w:sz w:val="22"/>
          <w:szCs w:val="22"/>
        </w:rPr>
      </w:pPr>
      <w:hyperlink w:anchor="_Toc363653239" w:history="1">
        <w:r w:rsidR="000D78FB" w:rsidRPr="008D584E">
          <w:rPr>
            <w:rStyle w:val="Hyperlink"/>
            <w:noProof/>
          </w:rPr>
          <w:t>2.</w:t>
        </w:r>
        <w:r w:rsidR="000D78FB">
          <w:rPr>
            <w:rFonts w:eastAsiaTheme="minorEastAsia"/>
            <w:i w:val="0"/>
            <w:iCs w:val="0"/>
            <w:noProof/>
            <w:sz w:val="22"/>
            <w:szCs w:val="22"/>
          </w:rPr>
          <w:tab/>
        </w:r>
        <w:r w:rsidR="000D78FB" w:rsidRPr="008D584E">
          <w:rPr>
            <w:rStyle w:val="Hyperlink"/>
            <w:noProof/>
          </w:rPr>
          <w:t>March-In Rights</w:t>
        </w:r>
        <w:r w:rsidR="000D78FB">
          <w:rPr>
            <w:noProof/>
            <w:webHidden/>
          </w:rPr>
          <w:tab/>
        </w:r>
        <w:r w:rsidR="000D78FB">
          <w:rPr>
            <w:noProof/>
            <w:webHidden/>
          </w:rPr>
          <w:fldChar w:fldCharType="begin"/>
        </w:r>
        <w:r w:rsidR="000D78FB">
          <w:rPr>
            <w:noProof/>
            <w:webHidden/>
          </w:rPr>
          <w:instrText xml:space="preserve"> PAGEREF _Toc363653239 \h </w:instrText>
        </w:r>
        <w:r w:rsidR="000D78FB">
          <w:rPr>
            <w:noProof/>
            <w:webHidden/>
          </w:rPr>
        </w:r>
        <w:r w:rsidR="000D78FB">
          <w:rPr>
            <w:noProof/>
            <w:webHidden/>
          </w:rPr>
          <w:fldChar w:fldCharType="separate"/>
        </w:r>
        <w:r>
          <w:rPr>
            <w:noProof/>
            <w:webHidden/>
          </w:rPr>
          <w:t>55</w:t>
        </w:r>
        <w:r w:rsidR="000D78FB">
          <w:rPr>
            <w:noProof/>
            <w:webHidden/>
          </w:rPr>
          <w:fldChar w:fldCharType="end"/>
        </w:r>
      </w:hyperlink>
    </w:p>
    <w:p w14:paraId="520F7AC3" w14:textId="77777777" w:rsidR="000D78FB" w:rsidRDefault="00095A1D">
      <w:pPr>
        <w:pStyle w:val="TOC2"/>
        <w:tabs>
          <w:tab w:val="left" w:pos="720"/>
          <w:tab w:val="right" w:leader="dot" w:pos="9350"/>
        </w:tabs>
        <w:rPr>
          <w:rFonts w:eastAsiaTheme="minorEastAsia"/>
          <w:smallCaps w:val="0"/>
          <w:noProof/>
          <w:sz w:val="22"/>
          <w:szCs w:val="22"/>
        </w:rPr>
      </w:pPr>
      <w:hyperlink w:anchor="_Toc363653240" w:history="1">
        <w:r w:rsidR="000D78FB" w:rsidRPr="008D584E">
          <w:rPr>
            <w:rStyle w:val="Hyperlink"/>
            <w:noProof/>
          </w:rPr>
          <w:t>N.</w:t>
        </w:r>
        <w:r w:rsidR="000D78FB">
          <w:rPr>
            <w:rFonts w:eastAsiaTheme="minorEastAsia"/>
            <w:smallCaps w:val="0"/>
            <w:noProof/>
            <w:sz w:val="22"/>
            <w:szCs w:val="22"/>
          </w:rPr>
          <w:tab/>
        </w:r>
        <w:r w:rsidR="000D78FB" w:rsidRPr="008D584E">
          <w:rPr>
            <w:rStyle w:val="Hyperlink"/>
            <w:noProof/>
          </w:rPr>
          <w:t>Rights in Technical Data</w:t>
        </w:r>
        <w:r w:rsidR="000D78FB">
          <w:rPr>
            <w:noProof/>
            <w:webHidden/>
          </w:rPr>
          <w:tab/>
        </w:r>
        <w:r w:rsidR="000D78FB">
          <w:rPr>
            <w:noProof/>
            <w:webHidden/>
          </w:rPr>
          <w:fldChar w:fldCharType="begin"/>
        </w:r>
        <w:r w:rsidR="000D78FB">
          <w:rPr>
            <w:noProof/>
            <w:webHidden/>
          </w:rPr>
          <w:instrText xml:space="preserve"> PAGEREF _Toc363653240 \h </w:instrText>
        </w:r>
        <w:r w:rsidR="000D78FB">
          <w:rPr>
            <w:noProof/>
            <w:webHidden/>
          </w:rPr>
        </w:r>
        <w:r w:rsidR="000D78FB">
          <w:rPr>
            <w:noProof/>
            <w:webHidden/>
          </w:rPr>
          <w:fldChar w:fldCharType="separate"/>
        </w:r>
        <w:r>
          <w:rPr>
            <w:noProof/>
            <w:webHidden/>
          </w:rPr>
          <w:t>55</w:t>
        </w:r>
        <w:r w:rsidR="000D78FB">
          <w:rPr>
            <w:noProof/>
            <w:webHidden/>
          </w:rPr>
          <w:fldChar w:fldCharType="end"/>
        </w:r>
      </w:hyperlink>
    </w:p>
    <w:p w14:paraId="36E565F4" w14:textId="77777777" w:rsidR="000D78FB" w:rsidRDefault="00095A1D">
      <w:pPr>
        <w:pStyle w:val="TOC2"/>
        <w:tabs>
          <w:tab w:val="left" w:pos="720"/>
          <w:tab w:val="right" w:leader="dot" w:pos="9350"/>
        </w:tabs>
        <w:rPr>
          <w:rFonts w:eastAsiaTheme="minorEastAsia"/>
          <w:smallCaps w:val="0"/>
          <w:noProof/>
          <w:sz w:val="22"/>
          <w:szCs w:val="22"/>
        </w:rPr>
      </w:pPr>
      <w:hyperlink w:anchor="_Toc363653241" w:history="1">
        <w:r w:rsidR="000D78FB" w:rsidRPr="008D584E">
          <w:rPr>
            <w:rStyle w:val="Hyperlink"/>
            <w:noProof/>
          </w:rPr>
          <w:t>O.</w:t>
        </w:r>
        <w:r w:rsidR="000D78FB">
          <w:rPr>
            <w:rFonts w:eastAsiaTheme="minorEastAsia"/>
            <w:smallCaps w:val="0"/>
            <w:noProof/>
            <w:sz w:val="22"/>
            <w:szCs w:val="22"/>
          </w:rPr>
          <w:tab/>
        </w:r>
        <w:r w:rsidR="000D78FB" w:rsidRPr="008D584E">
          <w:rPr>
            <w:rStyle w:val="Hyperlink"/>
            <w:noProof/>
          </w:rPr>
          <w:t>Copyright</w:t>
        </w:r>
        <w:r w:rsidR="000D78FB">
          <w:rPr>
            <w:noProof/>
            <w:webHidden/>
          </w:rPr>
          <w:tab/>
        </w:r>
        <w:r w:rsidR="000D78FB">
          <w:rPr>
            <w:noProof/>
            <w:webHidden/>
          </w:rPr>
          <w:fldChar w:fldCharType="begin"/>
        </w:r>
        <w:r w:rsidR="000D78FB">
          <w:rPr>
            <w:noProof/>
            <w:webHidden/>
          </w:rPr>
          <w:instrText xml:space="preserve"> PAGEREF _Toc363653241 \h </w:instrText>
        </w:r>
        <w:r w:rsidR="000D78FB">
          <w:rPr>
            <w:noProof/>
            <w:webHidden/>
          </w:rPr>
        </w:r>
        <w:r w:rsidR="000D78FB">
          <w:rPr>
            <w:noProof/>
            <w:webHidden/>
          </w:rPr>
          <w:fldChar w:fldCharType="separate"/>
        </w:r>
        <w:r>
          <w:rPr>
            <w:noProof/>
            <w:webHidden/>
          </w:rPr>
          <w:t>56</w:t>
        </w:r>
        <w:r w:rsidR="000D78FB">
          <w:rPr>
            <w:noProof/>
            <w:webHidden/>
          </w:rPr>
          <w:fldChar w:fldCharType="end"/>
        </w:r>
      </w:hyperlink>
    </w:p>
    <w:p w14:paraId="198516B0" w14:textId="77777777" w:rsidR="000D78FB" w:rsidRDefault="00095A1D">
      <w:pPr>
        <w:pStyle w:val="TOC2"/>
        <w:tabs>
          <w:tab w:val="left" w:pos="720"/>
          <w:tab w:val="right" w:leader="dot" w:pos="9350"/>
        </w:tabs>
        <w:rPr>
          <w:rFonts w:eastAsiaTheme="minorEastAsia"/>
          <w:smallCaps w:val="0"/>
          <w:noProof/>
          <w:sz w:val="22"/>
          <w:szCs w:val="22"/>
        </w:rPr>
      </w:pPr>
      <w:hyperlink w:anchor="_Toc363653242" w:history="1">
        <w:r w:rsidR="000D78FB" w:rsidRPr="008D584E">
          <w:rPr>
            <w:rStyle w:val="Hyperlink"/>
            <w:noProof/>
          </w:rPr>
          <w:t>P.</w:t>
        </w:r>
        <w:r w:rsidR="000D78FB">
          <w:rPr>
            <w:rFonts w:eastAsiaTheme="minorEastAsia"/>
            <w:smallCaps w:val="0"/>
            <w:noProof/>
            <w:sz w:val="22"/>
            <w:szCs w:val="22"/>
          </w:rPr>
          <w:tab/>
        </w:r>
        <w:r w:rsidR="000D78FB" w:rsidRPr="008D584E">
          <w:rPr>
            <w:rStyle w:val="Hyperlink"/>
            <w:noProof/>
          </w:rPr>
          <w:t>Protected Personally Identifiable Information</w:t>
        </w:r>
        <w:r w:rsidR="000D78FB">
          <w:rPr>
            <w:noProof/>
            <w:webHidden/>
          </w:rPr>
          <w:tab/>
        </w:r>
        <w:r w:rsidR="000D78FB">
          <w:rPr>
            <w:noProof/>
            <w:webHidden/>
          </w:rPr>
          <w:fldChar w:fldCharType="begin"/>
        </w:r>
        <w:r w:rsidR="000D78FB">
          <w:rPr>
            <w:noProof/>
            <w:webHidden/>
          </w:rPr>
          <w:instrText xml:space="preserve"> PAGEREF _Toc363653242 \h </w:instrText>
        </w:r>
        <w:r w:rsidR="000D78FB">
          <w:rPr>
            <w:noProof/>
            <w:webHidden/>
          </w:rPr>
        </w:r>
        <w:r w:rsidR="000D78FB">
          <w:rPr>
            <w:noProof/>
            <w:webHidden/>
          </w:rPr>
          <w:fldChar w:fldCharType="separate"/>
        </w:r>
        <w:r>
          <w:rPr>
            <w:noProof/>
            <w:webHidden/>
          </w:rPr>
          <w:t>56</w:t>
        </w:r>
        <w:r w:rsidR="000D78FB">
          <w:rPr>
            <w:noProof/>
            <w:webHidden/>
          </w:rPr>
          <w:fldChar w:fldCharType="end"/>
        </w:r>
      </w:hyperlink>
    </w:p>
    <w:p w14:paraId="21C417A2" w14:textId="77777777" w:rsidR="000D78FB" w:rsidRDefault="00095A1D">
      <w:pPr>
        <w:pStyle w:val="TOC2"/>
        <w:tabs>
          <w:tab w:val="left" w:pos="720"/>
          <w:tab w:val="right" w:leader="dot" w:pos="9350"/>
        </w:tabs>
        <w:rPr>
          <w:rFonts w:eastAsiaTheme="minorEastAsia"/>
          <w:smallCaps w:val="0"/>
          <w:noProof/>
          <w:sz w:val="22"/>
          <w:szCs w:val="22"/>
        </w:rPr>
      </w:pPr>
      <w:hyperlink w:anchor="_Toc363653243" w:history="1">
        <w:r w:rsidR="000D78FB" w:rsidRPr="008D584E">
          <w:rPr>
            <w:rStyle w:val="Hyperlink"/>
            <w:noProof/>
          </w:rPr>
          <w:t>Q.</w:t>
        </w:r>
        <w:r w:rsidR="000D78FB">
          <w:rPr>
            <w:rFonts w:eastAsiaTheme="minorEastAsia"/>
            <w:smallCaps w:val="0"/>
            <w:noProof/>
            <w:sz w:val="22"/>
            <w:szCs w:val="22"/>
          </w:rPr>
          <w:tab/>
        </w:r>
        <w:r w:rsidR="000D78FB" w:rsidRPr="008D584E">
          <w:rPr>
            <w:rStyle w:val="Hyperlink"/>
            <w:noProof/>
          </w:rPr>
          <w:t>Annual Compliance Audits</w:t>
        </w:r>
        <w:r w:rsidR="000D78FB">
          <w:rPr>
            <w:noProof/>
            <w:webHidden/>
          </w:rPr>
          <w:tab/>
        </w:r>
        <w:r w:rsidR="000D78FB">
          <w:rPr>
            <w:noProof/>
            <w:webHidden/>
          </w:rPr>
          <w:fldChar w:fldCharType="begin"/>
        </w:r>
        <w:r w:rsidR="000D78FB">
          <w:rPr>
            <w:noProof/>
            <w:webHidden/>
          </w:rPr>
          <w:instrText xml:space="preserve"> PAGEREF _Toc363653243 \h </w:instrText>
        </w:r>
        <w:r w:rsidR="000D78FB">
          <w:rPr>
            <w:noProof/>
            <w:webHidden/>
          </w:rPr>
        </w:r>
        <w:r w:rsidR="000D78FB">
          <w:rPr>
            <w:noProof/>
            <w:webHidden/>
          </w:rPr>
          <w:fldChar w:fldCharType="separate"/>
        </w:r>
        <w:r>
          <w:rPr>
            <w:noProof/>
            <w:webHidden/>
          </w:rPr>
          <w:t>58</w:t>
        </w:r>
        <w:r w:rsidR="000D78FB">
          <w:rPr>
            <w:noProof/>
            <w:webHidden/>
          </w:rPr>
          <w:fldChar w:fldCharType="end"/>
        </w:r>
      </w:hyperlink>
    </w:p>
    <w:p w14:paraId="7ACB7671" w14:textId="77777777" w:rsidR="000D78FB" w:rsidRDefault="00095A1D">
      <w:pPr>
        <w:pStyle w:val="TOC1"/>
        <w:tabs>
          <w:tab w:val="right" w:leader="dot" w:pos="9350"/>
        </w:tabs>
        <w:rPr>
          <w:rFonts w:eastAsiaTheme="minorEastAsia"/>
          <w:b w:val="0"/>
          <w:bCs w:val="0"/>
          <w:caps w:val="0"/>
          <w:noProof/>
          <w:sz w:val="22"/>
          <w:szCs w:val="22"/>
        </w:rPr>
      </w:pPr>
      <w:hyperlink w:anchor="_Toc363653244" w:history="1">
        <w:r w:rsidR="000D78FB" w:rsidRPr="008D584E">
          <w:rPr>
            <w:rStyle w:val="Hyperlink"/>
            <w:noProof/>
          </w:rPr>
          <w:t>Appendix A – Definitions</w:t>
        </w:r>
        <w:r w:rsidR="000D78FB">
          <w:rPr>
            <w:noProof/>
            <w:webHidden/>
          </w:rPr>
          <w:tab/>
        </w:r>
        <w:r w:rsidR="000D78FB">
          <w:rPr>
            <w:noProof/>
            <w:webHidden/>
          </w:rPr>
          <w:fldChar w:fldCharType="begin"/>
        </w:r>
        <w:r w:rsidR="000D78FB">
          <w:rPr>
            <w:noProof/>
            <w:webHidden/>
          </w:rPr>
          <w:instrText xml:space="preserve"> PAGEREF _Toc363653244 \h </w:instrText>
        </w:r>
        <w:r w:rsidR="000D78FB">
          <w:rPr>
            <w:noProof/>
            <w:webHidden/>
          </w:rPr>
        </w:r>
        <w:r w:rsidR="000D78FB">
          <w:rPr>
            <w:noProof/>
            <w:webHidden/>
          </w:rPr>
          <w:fldChar w:fldCharType="separate"/>
        </w:r>
        <w:r>
          <w:rPr>
            <w:noProof/>
            <w:webHidden/>
          </w:rPr>
          <w:t>59</w:t>
        </w:r>
        <w:r w:rsidR="000D78FB">
          <w:rPr>
            <w:noProof/>
            <w:webHidden/>
          </w:rPr>
          <w:fldChar w:fldCharType="end"/>
        </w:r>
      </w:hyperlink>
    </w:p>
    <w:p w14:paraId="6A8BD006" w14:textId="77777777" w:rsidR="000D78FB" w:rsidRDefault="00095A1D">
      <w:pPr>
        <w:pStyle w:val="TOC1"/>
        <w:tabs>
          <w:tab w:val="right" w:leader="dot" w:pos="9350"/>
        </w:tabs>
        <w:rPr>
          <w:rFonts w:eastAsiaTheme="minorEastAsia"/>
          <w:b w:val="0"/>
          <w:bCs w:val="0"/>
          <w:caps w:val="0"/>
          <w:noProof/>
          <w:sz w:val="22"/>
          <w:szCs w:val="22"/>
        </w:rPr>
      </w:pPr>
      <w:hyperlink w:anchor="_Toc363653245" w:history="1">
        <w:r w:rsidR="000D78FB" w:rsidRPr="008D584E">
          <w:rPr>
            <w:rStyle w:val="Hyperlink"/>
            <w:noProof/>
          </w:rPr>
          <w:t>Appendix B – Cost Share Information</w:t>
        </w:r>
        <w:r w:rsidR="000D78FB">
          <w:rPr>
            <w:noProof/>
            <w:webHidden/>
          </w:rPr>
          <w:tab/>
        </w:r>
        <w:r w:rsidR="000D78FB">
          <w:rPr>
            <w:noProof/>
            <w:webHidden/>
          </w:rPr>
          <w:fldChar w:fldCharType="begin"/>
        </w:r>
        <w:r w:rsidR="000D78FB">
          <w:rPr>
            <w:noProof/>
            <w:webHidden/>
          </w:rPr>
          <w:instrText xml:space="preserve"> PAGEREF _Toc363653245 \h </w:instrText>
        </w:r>
        <w:r w:rsidR="000D78FB">
          <w:rPr>
            <w:noProof/>
            <w:webHidden/>
          </w:rPr>
        </w:r>
        <w:r w:rsidR="000D78FB">
          <w:rPr>
            <w:noProof/>
            <w:webHidden/>
          </w:rPr>
          <w:fldChar w:fldCharType="separate"/>
        </w:r>
        <w:r>
          <w:rPr>
            <w:noProof/>
            <w:webHidden/>
          </w:rPr>
          <w:t>63</w:t>
        </w:r>
        <w:r w:rsidR="000D78FB">
          <w:rPr>
            <w:noProof/>
            <w:webHidden/>
          </w:rPr>
          <w:fldChar w:fldCharType="end"/>
        </w:r>
      </w:hyperlink>
    </w:p>
    <w:p w14:paraId="10B86381" w14:textId="77777777" w:rsidR="000D78FB" w:rsidRDefault="00095A1D">
      <w:pPr>
        <w:pStyle w:val="TOC1"/>
        <w:tabs>
          <w:tab w:val="right" w:leader="dot" w:pos="9350"/>
        </w:tabs>
        <w:rPr>
          <w:rFonts w:eastAsiaTheme="minorEastAsia"/>
          <w:b w:val="0"/>
          <w:bCs w:val="0"/>
          <w:caps w:val="0"/>
          <w:noProof/>
          <w:sz w:val="22"/>
          <w:szCs w:val="22"/>
        </w:rPr>
      </w:pPr>
      <w:hyperlink w:anchor="_Toc363653246" w:history="1">
        <w:r w:rsidR="000D78FB" w:rsidRPr="008D584E">
          <w:rPr>
            <w:rStyle w:val="Hyperlink"/>
            <w:noProof/>
          </w:rPr>
          <w:t>Appendix C – Sample Cost Share Calculation for Blended Cost Share Percentage</w:t>
        </w:r>
        <w:r w:rsidR="000D78FB">
          <w:rPr>
            <w:noProof/>
            <w:webHidden/>
          </w:rPr>
          <w:tab/>
        </w:r>
        <w:r w:rsidR="000D78FB">
          <w:rPr>
            <w:noProof/>
            <w:webHidden/>
          </w:rPr>
          <w:fldChar w:fldCharType="begin"/>
        </w:r>
        <w:r w:rsidR="000D78FB">
          <w:rPr>
            <w:noProof/>
            <w:webHidden/>
          </w:rPr>
          <w:instrText xml:space="preserve"> PAGEREF _Toc363653246 \h </w:instrText>
        </w:r>
        <w:r w:rsidR="000D78FB">
          <w:rPr>
            <w:noProof/>
            <w:webHidden/>
          </w:rPr>
        </w:r>
        <w:r w:rsidR="000D78FB">
          <w:rPr>
            <w:noProof/>
            <w:webHidden/>
          </w:rPr>
          <w:fldChar w:fldCharType="separate"/>
        </w:r>
        <w:r>
          <w:rPr>
            <w:noProof/>
            <w:webHidden/>
          </w:rPr>
          <w:t>68</w:t>
        </w:r>
        <w:r w:rsidR="000D78FB">
          <w:rPr>
            <w:noProof/>
            <w:webHidden/>
          </w:rPr>
          <w:fldChar w:fldCharType="end"/>
        </w:r>
      </w:hyperlink>
    </w:p>
    <w:p w14:paraId="0CCDFFDE" w14:textId="77777777" w:rsidR="000D78FB" w:rsidRDefault="00095A1D">
      <w:pPr>
        <w:pStyle w:val="TOC1"/>
        <w:tabs>
          <w:tab w:val="right" w:leader="dot" w:pos="9350"/>
        </w:tabs>
        <w:rPr>
          <w:rFonts w:eastAsiaTheme="minorEastAsia"/>
          <w:b w:val="0"/>
          <w:bCs w:val="0"/>
          <w:caps w:val="0"/>
          <w:noProof/>
          <w:sz w:val="22"/>
          <w:szCs w:val="22"/>
        </w:rPr>
      </w:pPr>
      <w:hyperlink w:anchor="_Toc363653247" w:history="1">
        <w:r w:rsidR="000D78FB" w:rsidRPr="008D584E">
          <w:rPr>
            <w:rStyle w:val="Hyperlink"/>
            <w:noProof/>
          </w:rPr>
          <w:t>Appendix D – Hydrogen Storage Technical System Targets</w:t>
        </w:r>
        <w:r w:rsidR="000D78FB">
          <w:rPr>
            <w:noProof/>
            <w:webHidden/>
          </w:rPr>
          <w:tab/>
        </w:r>
        <w:r w:rsidR="000D78FB">
          <w:rPr>
            <w:noProof/>
            <w:webHidden/>
          </w:rPr>
          <w:fldChar w:fldCharType="begin"/>
        </w:r>
        <w:r w:rsidR="000D78FB">
          <w:rPr>
            <w:noProof/>
            <w:webHidden/>
          </w:rPr>
          <w:instrText xml:space="preserve"> PAGEREF _Toc363653247 \h </w:instrText>
        </w:r>
        <w:r w:rsidR="000D78FB">
          <w:rPr>
            <w:noProof/>
            <w:webHidden/>
          </w:rPr>
        </w:r>
        <w:r w:rsidR="000D78FB">
          <w:rPr>
            <w:noProof/>
            <w:webHidden/>
          </w:rPr>
          <w:fldChar w:fldCharType="separate"/>
        </w:r>
        <w:r>
          <w:rPr>
            <w:noProof/>
            <w:webHidden/>
          </w:rPr>
          <w:t>70</w:t>
        </w:r>
        <w:r w:rsidR="000D78FB">
          <w:rPr>
            <w:noProof/>
            <w:webHidden/>
          </w:rPr>
          <w:fldChar w:fldCharType="end"/>
        </w:r>
      </w:hyperlink>
    </w:p>
    <w:p w14:paraId="55DD9D5F" w14:textId="77777777" w:rsidR="000D78FB" w:rsidRDefault="00095A1D">
      <w:pPr>
        <w:pStyle w:val="TOC1"/>
        <w:tabs>
          <w:tab w:val="right" w:leader="dot" w:pos="9350"/>
        </w:tabs>
        <w:rPr>
          <w:rFonts w:eastAsiaTheme="minorEastAsia"/>
          <w:b w:val="0"/>
          <w:bCs w:val="0"/>
          <w:caps w:val="0"/>
          <w:noProof/>
          <w:sz w:val="22"/>
          <w:szCs w:val="22"/>
        </w:rPr>
      </w:pPr>
      <w:hyperlink w:anchor="_Toc363653248" w:history="1">
        <w:r w:rsidR="000D78FB" w:rsidRPr="008D584E">
          <w:rPr>
            <w:rStyle w:val="Hyperlink"/>
            <w:noProof/>
          </w:rPr>
          <w:t>Appendix E – Example Milestones and Deliverable Table</w:t>
        </w:r>
        <w:r w:rsidR="000D78FB">
          <w:rPr>
            <w:noProof/>
            <w:webHidden/>
          </w:rPr>
          <w:tab/>
        </w:r>
        <w:r w:rsidR="000D78FB">
          <w:rPr>
            <w:noProof/>
            <w:webHidden/>
          </w:rPr>
          <w:fldChar w:fldCharType="begin"/>
        </w:r>
        <w:r w:rsidR="000D78FB">
          <w:rPr>
            <w:noProof/>
            <w:webHidden/>
          </w:rPr>
          <w:instrText xml:space="preserve"> PAGEREF _Toc363653248 \h </w:instrText>
        </w:r>
        <w:r w:rsidR="000D78FB">
          <w:rPr>
            <w:noProof/>
            <w:webHidden/>
          </w:rPr>
        </w:r>
        <w:r w:rsidR="000D78FB">
          <w:rPr>
            <w:noProof/>
            <w:webHidden/>
          </w:rPr>
          <w:fldChar w:fldCharType="separate"/>
        </w:r>
        <w:r>
          <w:rPr>
            <w:noProof/>
            <w:webHidden/>
          </w:rPr>
          <w:t>76</w:t>
        </w:r>
        <w:r w:rsidR="000D78FB">
          <w:rPr>
            <w:noProof/>
            <w:webHidden/>
          </w:rPr>
          <w:fldChar w:fldCharType="end"/>
        </w:r>
      </w:hyperlink>
    </w:p>
    <w:p w14:paraId="06E151A4" w14:textId="77777777" w:rsidR="00ED72FE" w:rsidRDefault="00F967C1">
      <w:r>
        <w:rPr>
          <w:rFonts w:asciiTheme="minorHAnsi" w:hAnsiTheme="minorHAnsi"/>
          <w:sz w:val="20"/>
          <w:szCs w:val="20"/>
        </w:rPr>
        <w:fldChar w:fldCharType="end"/>
      </w:r>
    </w:p>
    <w:p w14:paraId="06E151A5" w14:textId="77777777" w:rsidR="00ED72FE" w:rsidRDefault="00ED72FE"/>
    <w:p w14:paraId="06E151A6" w14:textId="77777777" w:rsidR="001F3C52" w:rsidRDefault="001F3C52">
      <w:pPr>
        <w:sectPr w:rsidR="001F3C52">
          <w:headerReference w:type="default" r:id="rId18"/>
          <w:footerReference w:type="default" r:id="rId19"/>
          <w:pgSz w:w="12240" w:h="15840"/>
          <w:pgMar w:top="1440" w:right="1440" w:bottom="1440" w:left="1440" w:header="720" w:footer="720" w:gutter="0"/>
          <w:cols w:space="720"/>
          <w:docGrid w:linePitch="360"/>
        </w:sectPr>
      </w:pPr>
    </w:p>
    <w:p w14:paraId="06E151A7" w14:textId="77777777" w:rsidR="00ED72FE" w:rsidRPr="00553DE6" w:rsidRDefault="00553DE6" w:rsidP="00553DE6">
      <w:pPr>
        <w:pStyle w:val="FOATemplateHeader1"/>
      </w:pPr>
      <w:bookmarkStart w:id="1" w:name="_Toc363653118"/>
      <w:r w:rsidRPr="00553DE6">
        <w:lastRenderedPageBreak/>
        <w:t>Executive Summary</w:t>
      </w:r>
      <w:bookmarkEnd w:id="1"/>
    </w:p>
    <w:p w14:paraId="06E151A8" w14:textId="77777777" w:rsidR="00ED72FE" w:rsidRDefault="00ED72FE" w:rsidP="00ED72FE">
      <w:pPr>
        <w:jc w:val="center"/>
      </w:pPr>
    </w:p>
    <w:tbl>
      <w:tblPr>
        <w:tblStyle w:val="TableGrid"/>
        <w:tblW w:w="0" w:type="auto"/>
        <w:tblLook w:val="04A0" w:firstRow="1" w:lastRow="0" w:firstColumn="1" w:lastColumn="0" w:noHBand="0" w:noVBand="1"/>
      </w:tblPr>
      <w:tblGrid>
        <w:gridCol w:w="1832"/>
        <w:gridCol w:w="7744"/>
      </w:tblGrid>
      <w:tr w:rsidR="0083434B" w:rsidRPr="0083434B" w14:paraId="06E151AB" w14:textId="77777777" w:rsidTr="00475D24">
        <w:tc>
          <w:tcPr>
            <w:tcW w:w="1832" w:type="dxa"/>
          </w:tcPr>
          <w:p w14:paraId="06E151A9" w14:textId="77777777" w:rsidR="0083434B" w:rsidRPr="00F82697" w:rsidRDefault="0083434B" w:rsidP="0083434B">
            <w:pPr>
              <w:rPr>
                <w:b/>
                <w:sz w:val="21"/>
                <w:szCs w:val="21"/>
              </w:rPr>
            </w:pPr>
            <w:r w:rsidRPr="00F82697">
              <w:rPr>
                <w:b/>
                <w:sz w:val="21"/>
                <w:szCs w:val="21"/>
              </w:rPr>
              <w:t>Means of Submission</w:t>
            </w:r>
          </w:p>
        </w:tc>
        <w:tc>
          <w:tcPr>
            <w:tcW w:w="7744" w:type="dxa"/>
          </w:tcPr>
          <w:p w14:paraId="06E151AA" w14:textId="77777777" w:rsidR="0083434B" w:rsidRPr="0083434B" w:rsidRDefault="0083434B" w:rsidP="0083434B">
            <w:pPr>
              <w:rPr>
                <w:sz w:val="21"/>
                <w:szCs w:val="21"/>
              </w:rPr>
            </w:pPr>
            <w:r w:rsidRPr="0083434B">
              <w:rPr>
                <w:sz w:val="21"/>
                <w:szCs w:val="21"/>
              </w:rPr>
              <w:t xml:space="preserve">Concept Papers, Full </w:t>
            </w:r>
            <w:r>
              <w:rPr>
                <w:sz w:val="21"/>
                <w:szCs w:val="21"/>
              </w:rPr>
              <w:t xml:space="preserve">Applications, and Replies to Reviewer Comments must be submitted through EERE Exchange at </w:t>
            </w:r>
            <w:hyperlink r:id="rId20" w:history="1">
              <w:r w:rsidRPr="000239AC">
                <w:rPr>
                  <w:rStyle w:val="Hyperlink"/>
                  <w:sz w:val="21"/>
                  <w:szCs w:val="21"/>
                </w:rPr>
                <w:t>https://eere-Exchange.energy.gov</w:t>
              </w:r>
            </w:hyperlink>
            <w:r>
              <w:rPr>
                <w:sz w:val="21"/>
                <w:szCs w:val="21"/>
              </w:rPr>
              <w:t xml:space="preserve">, EERE’s online application portal. EERE will not review or consider applications submitted through other means. The Users’ Guide for Applying to the Department of Energy EERE Funding Opportunity Announcements is found at </w:t>
            </w:r>
            <w:hyperlink r:id="rId21" w:history="1">
              <w:r w:rsidRPr="000239AC">
                <w:rPr>
                  <w:rStyle w:val="Hyperlink"/>
                  <w:sz w:val="21"/>
                  <w:szCs w:val="21"/>
                </w:rPr>
                <w:t>https://eere-Exchange.energy.gov/Manuals.aspx</w:t>
              </w:r>
            </w:hyperlink>
            <w:r>
              <w:rPr>
                <w:sz w:val="21"/>
                <w:szCs w:val="21"/>
              </w:rPr>
              <w:t>.</w:t>
            </w:r>
          </w:p>
        </w:tc>
      </w:tr>
      <w:tr w:rsidR="0083434B" w:rsidRPr="0083434B" w14:paraId="06E151AE" w14:textId="77777777" w:rsidTr="00475D24">
        <w:tc>
          <w:tcPr>
            <w:tcW w:w="1832" w:type="dxa"/>
          </w:tcPr>
          <w:p w14:paraId="06E151AC" w14:textId="77777777" w:rsidR="0083434B" w:rsidRPr="00F82697" w:rsidRDefault="0083434B" w:rsidP="0083434B">
            <w:pPr>
              <w:rPr>
                <w:b/>
                <w:sz w:val="21"/>
                <w:szCs w:val="21"/>
              </w:rPr>
            </w:pPr>
            <w:r w:rsidRPr="00F82697">
              <w:rPr>
                <w:b/>
                <w:sz w:val="21"/>
                <w:szCs w:val="21"/>
              </w:rPr>
              <w:t>Total Amount to be Awarded</w:t>
            </w:r>
          </w:p>
        </w:tc>
        <w:tc>
          <w:tcPr>
            <w:tcW w:w="7744" w:type="dxa"/>
          </w:tcPr>
          <w:p w14:paraId="06E151AD" w14:textId="01882473" w:rsidR="0083434B" w:rsidRPr="0083434B" w:rsidRDefault="001667EC" w:rsidP="001667EC">
            <w:pPr>
              <w:rPr>
                <w:sz w:val="21"/>
                <w:szCs w:val="21"/>
              </w:rPr>
            </w:pPr>
            <w:r w:rsidRPr="00603279">
              <w:rPr>
                <w:sz w:val="21"/>
                <w:szCs w:val="21"/>
              </w:rPr>
              <w:t xml:space="preserve">At Least </w:t>
            </w:r>
            <w:r w:rsidR="0083434B" w:rsidRPr="00603279">
              <w:rPr>
                <w:sz w:val="21"/>
                <w:szCs w:val="21"/>
              </w:rPr>
              <w:t>$</w:t>
            </w:r>
            <w:r w:rsidR="001A77DA" w:rsidRPr="00603279">
              <w:rPr>
                <w:sz w:val="21"/>
                <w:szCs w:val="21"/>
              </w:rPr>
              <w:t>4</w:t>
            </w:r>
            <w:r w:rsidRPr="00603279">
              <w:rPr>
                <w:sz w:val="21"/>
                <w:szCs w:val="21"/>
              </w:rPr>
              <w:t>M</w:t>
            </w:r>
          </w:p>
        </w:tc>
      </w:tr>
      <w:tr w:rsidR="0083434B" w:rsidRPr="0083434B" w14:paraId="06E151B1" w14:textId="77777777" w:rsidTr="00475D24">
        <w:tc>
          <w:tcPr>
            <w:tcW w:w="1832" w:type="dxa"/>
          </w:tcPr>
          <w:p w14:paraId="06E151AF" w14:textId="77777777" w:rsidR="0083434B" w:rsidRPr="00F82697" w:rsidRDefault="00F923EE" w:rsidP="0083434B">
            <w:pPr>
              <w:rPr>
                <w:b/>
                <w:sz w:val="21"/>
                <w:szCs w:val="21"/>
              </w:rPr>
            </w:pPr>
            <w:r>
              <w:rPr>
                <w:b/>
                <w:sz w:val="21"/>
                <w:szCs w:val="21"/>
              </w:rPr>
              <w:t>Average Award Amount</w:t>
            </w:r>
          </w:p>
        </w:tc>
        <w:tc>
          <w:tcPr>
            <w:tcW w:w="7744" w:type="dxa"/>
          </w:tcPr>
          <w:p w14:paraId="06E151B0" w14:textId="77777777" w:rsidR="0083434B" w:rsidRPr="0083434B" w:rsidRDefault="0083434B" w:rsidP="0083434B">
            <w:pPr>
              <w:rPr>
                <w:sz w:val="21"/>
                <w:szCs w:val="21"/>
              </w:rPr>
            </w:pPr>
            <w:r>
              <w:rPr>
                <w:sz w:val="21"/>
                <w:szCs w:val="21"/>
              </w:rPr>
              <w:t>EERE anticipates making awards that range from $</w:t>
            </w:r>
            <w:r w:rsidR="007C0563">
              <w:rPr>
                <w:sz w:val="21"/>
                <w:szCs w:val="21"/>
              </w:rPr>
              <w:t>800,000</w:t>
            </w:r>
            <w:r>
              <w:rPr>
                <w:sz w:val="21"/>
                <w:szCs w:val="21"/>
              </w:rPr>
              <w:t xml:space="preserve"> to $</w:t>
            </w:r>
            <w:r w:rsidR="007C0563">
              <w:rPr>
                <w:sz w:val="21"/>
                <w:szCs w:val="21"/>
              </w:rPr>
              <w:t>2,000,000</w:t>
            </w:r>
            <w:r>
              <w:rPr>
                <w:sz w:val="21"/>
                <w:szCs w:val="21"/>
              </w:rPr>
              <w:t>.</w:t>
            </w:r>
          </w:p>
        </w:tc>
      </w:tr>
      <w:tr w:rsidR="0083434B" w:rsidRPr="0083434B" w14:paraId="06E151B4" w14:textId="77777777" w:rsidTr="00475D24">
        <w:tc>
          <w:tcPr>
            <w:tcW w:w="1832" w:type="dxa"/>
          </w:tcPr>
          <w:p w14:paraId="06E151B2" w14:textId="77777777" w:rsidR="0083434B" w:rsidRPr="00F82697" w:rsidRDefault="00F923EE" w:rsidP="0083434B">
            <w:pPr>
              <w:rPr>
                <w:b/>
                <w:sz w:val="21"/>
                <w:szCs w:val="21"/>
              </w:rPr>
            </w:pPr>
            <w:r w:rsidRPr="00F82697">
              <w:rPr>
                <w:b/>
                <w:sz w:val="21"/>
                <w:szCs w:val="21"/>
              </w:rPr>
              <w:t>Types of Funding Agreements</w:t>
            </w:r>
            <w:r w:rsidRPr="00F82697" w:rsidDel="00F923EE">
              <w:rPr>
                <w:b/>
                <w:sz w:val="21"/>
                <w:szCs w:val="21"/>
              </w:rPr>
              <w:t xml:space="preserve"> </w:t>
            </w:r>
          </w:p>
        </w:tc>
        <w:tc>
          <w:tcPr>
            <w:tcW w:w="7744" w:type="dxa"/>
          </w:tcPr>
          <w:p w14:paraId="06E151B3" w14:textId="2114E139" w:rsidR="0083434B" w:rsidRPr="0083434B" w:rsidRDefault="0083434B" w:rsidP="00BF644B">
            <w:pPr>
              <w:rPr>
                <w:sz w:val="21"/>
                <w:szCs w:val="21"/>
              </w:rPr>
            </w:pPr>
            <w:r>
              <w:rPr>
                <w:sz w:val="21"/>
                <w:szCs w:val="21"/>
              </w:rPr>
              <w:t>Cooperative Agreements, Work Authorizations, and Interagency Agreements</w:t>
            </w:r>
          </w:p>
        </w:tc>
      </w:tr>
      <w:tr w:rsidR="0083434B" w:rsidRPr="0083434B" w14:paraId="06E151B7" w14:textId="77777777" w:rsidTr="00475D24">
        <w:tc>
          <w:tcPr>
            <w:tcW w:w="1832" w:type="dxa"/>
          </w:tcPr>
          <w:p w14:paraId="06E151B5" w14:textId="77777777" w:rsidR="0083434B" w:rsidRPr="00F82697" w:rsidRDefault="00F923EE" w:rsidP="0083434B">
            <w:pPr>
              <w:rPr>
                <w:b/>
                <w:sz w:val="21"/>
                <w:szCs w:val="21"/>
              </w:rPr>
            </w:pPr>
            <w:r w:rsidRPr="00F82697">
              <w:rPr>
                <w:b/>
                <w:sz w:val="21"/>
                <w:szCs w:val="21"/>
              </w:rPr>
              <w:t>Period of Performance</w:t>
            </w:r>
          </w:p>
        </w:tc>
        <w:tc>
          <w:tcPr>
            <w:tcW w:w="7744" w:type="dxa"/>
          </w:tcPr>
          <w:p w14:paraId="06E151B6" w14:textId="77777777" w:rsidR="0083434B" w:rsidRPr="0083434B" w:rsidRDefault="007C0563" w:rsidP="0083434B">
            <w:pPr>
              <w:rPr>
                <w:sz w:val="21"/>
                <w:szCs w:val="21"/>
              </w:rPr>
            </w:pPr>
            <w:r>
              <w:rPr>
                <w:sz w:val="21"/>
                <w:szCs w:val="21"/>
              </w:rPr>
              <w:t>24</w:t>
            </w:r>
            <w:r w:rsidR="0083434B">
              <w:rPr>
                <w:sz w:val="21"/>
                <w:szCs w:val="21"/>
              </w:rPr>
              <w:t xml:space="preserve"> to </w:t>
            </w:r>
            <w:r>
              <w:rPr>
                <w:sz w:val="21"/>
                <w:szCs w:val="21"/>
              </w:rPr>
              <w:t>36</w:t>
            </w:r>
            <w:r w:rsidR="0083434B">
              <w:rPr>
                <w:sz w:val="21"/>
                <w:szCs w:val="21"/>
              </w:rPr>
              <w:t xml:space="preserve"> months</w:t>
            </w:r>
          </w:p>
        </w:tc>
      </w:tr>
      <w:tr w:rsidR="0083434B" w:rsidRPr="0083434B" w14:paraId="06E151BA" w14:textId="77777777" w:rsidTr="00475D24">
        <w:tc>
          <w:tcPr>
            <w:tcW w:w="1832" w:type="dxa"/>
          </w:tcPr>
          <w:p w14:paraId="06E151B8" w14:textId="77777777" w:rsidR="0083434B" w:rsidRPr="00F82697" w:rsidRDefault="0083434B" w:rsidP="0083434B">
            <w:pPr>
              <w:rPr>
                <w:b/>
                <w:sz w:val="21"/>
                <w:szCs w:val="21"/>
              </w:rPr>
            </w:pPr>
            <w:r w:rsidRPr="00F82697">
              <w:rPr>
                <w:b/>
                <w:sz w:val="21"/>
                <w:szCs w:val="21"/>
              </w:rPr>
              <w:t>Eligible Applicants</w:t>
            </w:r>
          </w:p>
        </w:tc>
        <w:tc>
          <w:tcPr>
            <w:tcW w:w="7744" w:type="dxa"/>
          </w:tcPr>
          <w:p w14:paraId="06E151B9" w14:textId="77777777" w:rsidR="0083434B" w:rsidRPr="0083434B" w:rsidRDefault="0083434B" w:rsidP="0083434B">
            <w:pPr>
              <w:rPr>
                <w:sz w:val="21"/>
                <w:szCs w:val="21"/>
              </w:rPr>
            </w:pPr>
            <w:r>
              <w:rPr>
                <w:sz w:val="21"/>
                <w:szCs w:val="21"/>
              </w:rPr>
              <w:t xml:space="preserve">Individuals, Domestic Entities, Foreign Entities, Incorporated Consortia, Unincorporated Consortia, subject to the definitions in </w:t>
            </w:r>
            <w:r w:rsidR="00E70500" w:rsidRPr="00E70500">
              <w:rPr>
                <w:sz w:val="21"/>
                <w:szCs w:val="21"/>
              </w:rPr>
              <w:t>Section III.A.</w:t>
            </w:r>
          </w:p>
        </w:tc>
      </w:tr>
      <w:tr w:rsidR="0083434B" w:rsidRPr="0083434B" w14:paraId="06E151BF" w14:textId="77777777" w:rsidTr="00475D24">
        <w:tc>
          <w:tcPr>
            <w:tcW w:w="1832" w:type="dxa"/>
          </w:tcPr>
          <w:p w14:paraId="06E151BB" w14:textId="77777777" w:rsidR="0083434B" w:rsidRPr="00F82697" w:rsidRDefault="0083434B" w:rsidP="0083434B">
            <w:pPr>
              <w:rPr>
                <w:b/>
                <w:sz w:val="21"/>
                <w:szCs w:val="21"/>
              </w:rPr>
            </w:pPr>
            <w:r w:rsidRPr="00F82697">
              <w:rPr>
                <w:b/>
                <w:sz w:val="21"/>
                <w:szCs w:val="21"/>
              </w:rPr>
              <w:t>Cost Share Requirement</w:t>
            </w:r>
          </w:p>
        </w:tc>
        <w:tc>
          <w:tcPr>
            <w:tcW w:w="7744" w:type="dxa"/>
          </w:tcPr>
          <w:p w14:paraId="06E151BC" w14:textId="77777777" w:rsidR="007C0563" w:rsidRPr="00F35353" w:rsidRDefault="007C0563" w:rsidP="00F600D1">
            <w:pPr>
              <w:pStyle w:val="ListParagraph"/>
              <w:numPr>
                <w:ilvl w:val="0"/>
                <w:numId w:val="58"/>
              </w:numPr>
              <w:ind w:left="328" w:hanging="180"/>
              <w:rPr>
                <w:sz w:val="21"/>
                <w:szCs w:val="21"/>
              </w:rPr>
            </w:pPr>
            <w:r w:rsidRPr="00F35353">
              <w:rPr>
                <w:sz w:val="21"/>
                <w:szCs w:val="21"/>
              </w:rPr>
              <w:t>Topic 1: 20% of Total Project Cost</w:t>
            </w:r>
            <w:r w:rsidR="00F35353">
              <w:rPr>
                <w:sz w:val="21"/>
                <w:szCs w:val="21"/>
              </w:rPr>
              <w:t xml:space="preserve"> for All Entities</w:t>
            </w:r>
          </w:p>
          <w:p w14:paraId="06E151BD" w14:textId="462885F9" w:rsidR="007C0563" w:rsidRPr="00F35353" w:rsidRDefault="007C0563" w:rsidP="00F600D1">
            <w:pPr>
              <w:pStyle w:val="ListParagraph"/>
              <w:numPr>
                <w:ilvl w:val="0"/>
                <w:numId w:val="58"/>
              </w:numPr>
              <w:ind w:left="328" w:hanging="180"/>
              <w:rPr>
                <w:sz w:val="21"/>
                <w:szCs w:val="21"/>
              </w:rPr>
            </w:pPr>
            <w:r w:rsidRPr="00F35353">
              <w:rPr>
                <w:sz w:val="21"/>
                <w:szCs w:val="21"/>
              </w:rPr>
              <w:t>T</w:t>
            </w:r>
            <w:r w:rsidR="00C97B2F">
              <w:rPr>
                <w:sz w:val="21"/>
                <w:szCs w:val="21"/>
              </w:rPr>
              <w:t xml:space="preserve">opic 2: </w:t>
            </w:r>
            <w:r w:rsidRPr="00F35353">
              <w:rPr>
                <w:sz w:val="21"/>
                <w:szCs w:val="21"/>
              </w:rPr>
              <w:t xml:space="preserve">20% </w:t>
            </w:r>
            <w:r w:rsidR="00C97B2F">
              <w:rPr>
                <w:sz w:val="21"/>
                <w:szCs w:val="21"/>
              </w:rPr>
              <w:t xml:space="preserve">of Total Project </w:t>
            </w:r>
            <w:r w:rsidRPr="00F35353">
              <w:rPr>
                <w:sz w:val="21"/>
                <w:szCs w:val="21"/>
              </w:rPr>
              <w:t>Cost for All Types of Entities</w:t>
            </w:r>
            <w:r w:rsidR="00530272">
              <w:rPr>
                <w:sz w:val="21"/>
                <w:szCs w:val="21"/>
              </w:rPr>
              <w:t>,</w:t>
            </w:r>
            <w:r w:rsidR="00C97B2F">
              <w:rPr>
                <w:sz w:val="21"/>
                <w:szCs w:val="21"/>
              </w:rPr>
              <w:t xml:space="preserve"> Except</w:t>
            </w:r>
            <w:r w:rsidR="00530272">
              <w:rPr>
                <w:sz w:val="21"/>
                <w:szCs w:val="21"/>
              </w:rPr>
              <w:t>:</w:t>
            </w:r>
            <w:r w:rsidR="00C97B2F">
              <w:rPr>
                <w:sz w:val="21"/>
                <w:szCs w:val="21"/>
              </w:rPr>
              <w:t xml:space="preserve"> </w:t>
            </w:r>
            <w:r w:rsidR="00C97B2F" w:rsidRPr="00F35353">
              <w:rPr>
                <w:sz w:val="21"/>
                <w:szCs w:val="21"/>
              </w:rPr>
              <w:t xml:space="preserve"> Institutions of Higher Education, National Laboratories, FFRDCs, and Non-Profit Organizations</w:t>
            </w:r>
            <w:r w:rsidR="00052B12">
              <w:rPr>
                <w:sz w:val="21"/>
                <w:szCs w:val="21"/>
              </w:rPr>
              <w:t>, which will</w:t>
            </w:r>
            <w:r w:rsidR="00C97B2F">
              <w:rPr>
                <w:sz w:val="21"/>
                <w:szCs w:val="21"/>
              </w:rPr>
              <w:t xml:space="preserve"> require 0% Cost S</w:t>
            </w:r>
            <w:r w:rsidR="00F65003">
              <w:rPr>
                <w:sz w:val="21"/>
                <w:szCs w:val="21"/>
              </w:rPr>
              <w:t>h</w:t>
            </w:r>
            <w:r w:rsidR="00C97B2F">
              <w:rPr>
                <w:sz w:val="21"/>
                <w:szCs w:val="21"/>
              </w:rPr>
              <w:t>are</w:t>
            </w:r>
          </w:p>
          <w:p w14:paraId="06E151BE" w14:textId="2A5DDAF9" w:rsidR="007C0563" w:rsidRPr="00F35353" w:rsidRDefault="00F35353" w:rsidP="00F65003">
            <w:pPr>
              <w:pStyle w:val="ListParagraph"/>
              <w:numPr>
                <w:ilvl w:val="0"/>
                <w:numId w:val="58"/>
              </w:numPr>
              <w:ind w:left="328" w:hanging="180"/>
              <w:rPr>
                <w:sz w:val="21"/>
                <w:szCs w:val="21"/>
              </w:rPr>
            </w:pPr>
            <w:r>
              <w:rPr>
                <w:sz w:val="21"/>
                <w:szCs w:val="21"/>
              </w:rPr>
              <w:t>Topic 3</w:t>
            </w:r>
            <w:r w:rsidRPr="00F35353">
              <w:rPr>
                <w:sz w:val="21"/>
                <w:szCs w:val="21"/>
              </w:rPr>
              <w:t xml:space="preserve">: </w:t>
            </w:r>
            <w:r w:rsidR="00C97B2F" w:rsidRPr="00F35353">
              <w:rPr>
                <w:sz w:val="21"/>
                <w:szCs w:val="21"/>
              </w:rPr>
              <w:t xml:space="preserve">20% </w:t>
            </w:r>
            <w:r w:rsidR="00C97B2F">
              <w:rPr>
                <w:sz w:val="21"/>
                <w:szCs w:val="21"/>
              </w:rPr>
              <w:t xml:space="preserve">of Total Project </w:t>
            </w:r>
            <w:r w:rsidR="00C97B2F" w:rsidRPr="00F35353">
              <w:rPr>
                <w:sz w:val="21"/>
                <w:szCs w:val="21"/>
              </w:rPr>
              <w:t>Cost for All Types of Entities</w:t>
            </w:r>
            <w:r w:rsidR="00530272">
              <w:rPr>
                <w:sz w:val="21"/>
                <w:szCs w:val="21"/>
              </w:rPr>
              <w:t>,</w:t>
            </w:r>
            <w:r w:rsidR="00C97B2F">
              <w:rPr>
                <w:sz w:val="21"/>
                <w:szCs w:val="21"/>
              </w:rPr>
              <w:t xml:space="preserve"> Except</w:t>
            </w:r>
            <w:r w:rsidR="00530272">
              <w:rPr>
                <w:sz w:val="21"/>
                <w:szCs w:val="21"/>
              </w:rPr>
              <w:t>:</w:t>
            </w:r>
            <w:r w:rsidR="00C97B2F">
              <w:rPr>
                <w:sz w:val="21"/>
                <w:szCs w:val="21"/>
              </w:rPr>
              <w:t xml:space="preserve"> </w:t>
            </w:r>
            <w:r w:rsidR="00C97B2F" w:rsidRPr="00F35353">
              <w:rPr>
                <w:sz w:val="21"/>
                <w:szCs w:val="21"/>
              </w:rPr>
              <w:t xml:space="preserve"> Institutions of Higher Education, National Laboratories, FFRDCs, and Non-Profit Organizations</w:t>
            </w:r>
            <w:r w:rsidR="00052B12">
              <w:rPr>
                <w:sz w:val="21"/>
                <w:szCs w:val="21"/>
              </w:rPr>
              <w:t xml:space="preserve">, which will </w:t>
            </w:r>
            <w:r w:rsidR="00C97B2F">
              <w:rPr>
                <w:sz w:val="21"/>
                <w:szCs w:val="21"/>
              </w:rPr>
              <w:t>require 0% Cost Sh</w:t>
            </w:r>
            <w:r w:rsidR="00F65003">
              <w:rPr>
                <w:sz w:val="21"/>
                <w:szCs w:val="21"/>
              </w:rPr>
              <w:t>a</w:t>
            </w:r>
            <w:r w:rsidR="00C97B2F">
              <w:rPr>
                <w:sz w:val="21"/>
                <w:szCs w:val="21"/>
              </w:rPr>
              <w:t>re</w:t>
            </w:r>
            <w:r w:rsidR="00C97B2F">
              <w:rPr>
                <w:rStyle w:val="CommentReference"/>
              </w:rPr>
              <w:t xml:space="preserve"> </w:t>
            </w:r>
          </w:p>
        </w:tc>
      </w:tr>
      <w:tr w:rsidR="0083434B" w:rsidRPr="0083434B" w14:paraId="06E151C2" w14:textId="77777777" w:rsidTr="00475D24">
        <w:tc>
          <w:tcPr>
            <w:tcW w:w="1832" w:type="dxa"/>
          </w:tcPr>
          <w:p w14:paraId="06E151C0" w14:textId="77777777" w:rsidR="0083434B" w:rsidRPr="00F82697" w:rsidRDefault="0083434B" w:rsidP="0083434B">
            <w:pPr>
              <w:rPr>
                <w:b/>
                <w:sz w:val="21"/>
                <w:szCs w:val="21"/>
              </w:rPr>
            </w:pPr>
            <w:r w:rsidRPr="00F82697">
              <w:rPr>
                <w:b/>
                <w:sz w:val="21"/>
                <w:szCs w:val="21"/>
              </w:rPr>
              <w:t>Submission of Multiple Applications</w:t>
            </w:r>
          </w:p>
        </w:tc>
        <w:tc>
          <w:tcPr>
            <w:tcW w:w="7744" w:type="dxa"/>
          </w:tcPr>
          <w:p w14:paraId="06E151C1" w14:textId="77777777" w:rsidR="0083434B" w:rsidRPr="0083434B" w:rsidRDefault="0083434B" w:rsidP="00E70500">
            <w:pPr>
              <w:rPr>
                <w:sz w:val="21"/>
                <w:szCs w:val="21"/>
              </w:rPr>
            </w:pPr>
            <w:r w:rsidRPr="00F35353">
              <w:rPr>
                <w:sz w:val="21"/>
                <w:szCs w:val="21"/>
              </w:rPr>
              <w:t xml:space="preserve">Applicants may submit more than one application to this FOA, provided that each application </w:t>
            </w:r>
            <w:r w:rsidR="00F35353" w:rsidRPr="00F35353">
              <w:rPr>
                <w:sz w:val="21"/>
                <w:szCs w:val="21"/>
              </w:rPr>
              <w:t xml:space="preserve">only covers one specific topic area (approach) and </w:t>
            </w:r>
            <w:r w:rsidRPr="00F35353">
              <w:rPr>
                <w:sz w:val="21"/>
                <w:szCs w:val="21"/>
              </w:rPr>
              <w:t>describes a unique, scientifically distinct project.</w:t>
            </w:r>
            <w:r w:rsidR="00F35353" w:rsidRPr="00F35353">
              <w:rPr>
                <w:sz w:val="21"/>
                <w:szCs w:val="21"/>
              </w:rPr>
              <w:t xml:space="preserve">  </w:t>
            </w:r>
          </w:p>
        </w:tc>
      </w:tr>
      <w:tr w:rsidR="0083434B" w:rsidRPr="0083434B" w14:paraId="06E151C5" w14:textId="77777777" w:rsidTr="00475D24">
        <w:tc>
          <w:tcPr>
            <w:tcW w:w="1832" w:type="dxa"/>
          </w:tcPr>
          <w:p w14:paraId="06E151C3" w14:textId="77777777" w:rsidR="0083434B" w:rsidRPr="00F82697" w:rsidRDefault="0083434B" w:rsidP="0083434B">
            <w:pPr>
              <w:rPr>
                <w:b/>
                <w:sz w:val="21"/>
                <w:szCs w:val="21"/>
              </w:rPr>
            </w:pPr>
            <w:r w:rsidRPr="00F82697">
              <w:rPr>
                <w:b/>
                <w:sz w:val="21"/>
                <w:szCs w:val="21"/>
              </w:rPr>
              <w:t>Application Forms</w:t>
            </w:r>
          </w:p>
        </w:tc>
        <w:tc>
          <w:tcPr>
            <w:tcW w:w="7744" w:type="dxa"/>
          </w:tcPr>
          <w:p w14:paraId="06E151C4" w14:textId="77777777" w:rsidR="0083434B" w:rsidRPr="0083434B" w:rsidRDefault="0083434B" w:rsidP="0083434B">
            <w:pPr>
              <w:rPr>
                <w:sz w:val="21"/>
                <w:szCs w:val="21"/>
              </w:rPr>
            </w:pPr>
            <w:r>
              <w:rPr>
                <w:sz w:val="21"/>
                <w:szCs w:val="21"/>
              </w:rPr>
              <w:t xml:space="preserve">Required forms and templates for Full Applications are available on EERE Exchange at </w:t>
            </w:r>
            <w:hyperlink r:id="rId22" w:history="1">
              <w:r w:rsidRPr="000239AC">
                <w:rPr>
                  <w:rStyle w:val="Hyperlink"/>
                  <w:sz w:val="21"/>
                  <w:szCs w:val="21"/>
                </w:rPr>
                <w:t>https://eere-Exchange.energy.gov</w:t>
              </w:r>
            </w:hyperlink>
            <w:r>
              <w:rPr>
                <w:sz w:val="21"/>
                <w:szCs w:val="21"/>
              </w:rPr>
              <w:t>.</w:t>
            </w:r>
          </w:p>
        </w:tc>
      </w:tr>
      <w:tr w:rsidR="00475D24" w:rsidRPr="0083434B" w14:paraId="06E151CB" w14:textId="77777777" w:rsidTr="00755ED1">
        <w:trPr>
          <w:trHeight w:val="4148"/>
        </w:trPr>
        <w:tc>
          <w:tcPr>
            <w:tcW w:w="1832" w:type="dxa"/>
          </w:tcPr>
          <w:p w14:paraId="06E151C6" w14:textId="77777777" w:rsidR="00475D24" w:rsidRPr="00F82697" w:rsidRDefault="00DF1E28" w:rsidP="0083434B">
            <w:pPr>
              <w:rPr>
                <w:b/>
                <w:sz w:val="21"/>
                <w:szCs w:val="21"/>
              </w:rPr>
            </w:pPr>
            <w:r>
              <w:rPr>
                <w:b/>
                <w:sz w:val="21"/>
                <w:szCs w:val="21"/>
              </w:rPr>
              <w:t>FOA</w:t>
            </w:r>
            <w:r w:rsidR="00475D24">
              <w:rPr>
                <w:b/>
                <w:sz w:val="21"/>
                <w:szCs w:val="21"/>
              </w:rPr>
              <w:t xml:space="preserve"> Summary</w:t>
            </w:r>
          </w:p>
        </w:tc>
        <w:tc>
          <w:tcPr>
            <w:tcW w:w="7744" w:type="dxa"/>
          </w:tcPr>
          <w:p w14:paraId="06E151C7" w14:textId="63DEC296" w:rsidR="00DF1E28" w:rsidRPr="00DF1E28" w:rsidRDefault="00DF1E28" w:rsidP="00DA07D8">
            <w:pPr>
              <w:rPr>
                <w:sz w:val="21"/>
                <w:szCs w:val="21"/>
              </w:rPr>
            </w:pPr>
            <w:r>
              <w:rPr>
                <w:sz w:val="21"/>
                <w:szCs w:val="21"/>
              </w:rPr>
              <w:t xml:space="preserve">This FOA entitled “Research and Development for Hydrogen Storage,” is aimed at </w:t>
            </w:r>
            <w:r w:rsidR="00BD66FF">
              <w:rPr>
                <w:sz w:val="21"/>
                <w:szCs w:val="21"/>
              </w:rPr>
              <w:t>research and development (R&amp;D)</w:t>
            </w:r>
            <w:r w:rsidR="00BD66FF" w:rsidRPr="00DF1E28">
              <w:rPr>
                <w:sz w:val="21"/>
                <w:szCs w:val="21"/>
              </w:rPr>
              <w:t xml:space="preserve"> </w:t>
            </w:r>
            <w:r w:rsidRPr="00DF1E28">
              <w:rPr>
                <w:sz w:val="21"/>
                <w:szCs w:val="21"/>
              </w:rPr>
              <w:t>for the continued development of advanced hydrogen storage systems and novel hydrogen storage materials supported through the Hydrogen Storage program.</w:t>
            </w:r>
            <w:r>
              <w:rPr>
                <w:rFonts w:ascii="Arial" w:hAnsi="Arial" w:cs="Arial"/>
                <w:szCs w:val="24"/>
              </w:rPr>
              <w:t xml:space="preserve"> </w:t>
            </w:r>
            <w:r w:rsidRPr="00DF1E28">
              <w:rPr>
                <w:sz w:val="21"/>
                <w:szCs w:val="21"/>
              </w:rPr>
              <w:t>The goal is to enable the widespread commercialization of hydrogen and fuel cell technologies and specifically to provide adequate hydrogen storage for onboard vehicle applications that meet the DOE hydrogen storage targets</w:t>
            </w:r>
            <w:r w:rsidR="00BD66FF">
              <w:rPr>
                <w:sz w:val="21"/>
                <w:szCs w:val="21"/>
              </w:rPr>
              <w:t>, as well as enabling early market applications such as materials handling equipment and portable power applications</w:t>
            </w:r>
            <w:r w:rsidRPr="00DF1E28">
              <w:rPr>
                <w:sz w:val="21"/>
                <w:szCs w:val="21"/>
              </w:rPr>
              <w:t>. Full commercialization of fuel cell</w:t>
            </w:r>
            <w:r w:rsidR="002B4BFD">
              <w:rPr>
                <w:sz w:val="21"/>
                <w:szCs w:val="21"/>
              </w:rPr>
              <w:t xml:space="preserve"> </w:t>
            </w:r>
            <w:r w:rsidRPr="00DF1E28">
              <w:rPr>
                <w:sz w:val="21"/>
                <w:szCs w:val="21"/>
              </w:rPr>
              <w:t>s</w:t>
            </w:r>
            <w:r w:rsidR="002B4BFD">
              <w:rPr>
                <w:sz w:val="21"/>
                <w:szCs w:val="21"/>
              </w:rPr>
              <w:t>ystems</w:t>
            </w:r>
            <w:r w:rsidRPr="00DF1E28">
              <w:rPr>
                <w:sz w:val="21"/>
                <w:szCs w:val="21"/>
              </w:rPr>
              <w:t xml:space="preserve"> using hydrogen will require advances in hydrogen storage technologies. Developing systems to enable lightweight, compact, and inexpensive hydrogen storage will help make hydrogen fuel cell</w:t>
            </w:r>
            <w:r w:rsidR="002B4BFD">
              <w:rPr>
                <w:sz w:val="21"/>
                <w:szCs w:val="21"/>
              </w:rPr>
              <w:t xml:space="preserve"> </w:t>
            </w:r>
            <w:r w:rsidRPr="00DF1E28">
              <w:rPr>
                <w:sz w:val="21"/>
                <w:szCs w:val="21"/>
              </w:rPr>
              <w:t>s</w:t>
            </w:r>
            <w:r w:rsidR="002B4BFD">
              <w:rPr>
                <w:sz w:val="21"/>
                <w:szCs w:val="21"/>
              </w:rPr>
              <w:t>ystems</w:t>
            </w:r>
            <w:r w:rsidRPr="00DF1E28">
              <w:rPr>
                <w:sz w:val="21"/>
                <w:szCs w:val="21"/>
              </w:rPr>
              <w:t xml:space="preserve"> competitive in a wide range of portable and stationary applications, and enable longer driving ranges for a wider variety of transportation applications. The FOA includes the following topics:</w:t>
            </w:r>
          </w:p>
          <w:p w14:paraId="06E151C8" w14:textId="77777777" w:rsidR="00DF1E28" w:rsidRPr="00DF1E28" w:rsidRDefault="00DF1E28" w:rsidP="00697F4A">
            <w:pPr>
              <w:numPr>
                <w:ilvl w:val="0"/>
                <w:numId w:val="61"/>
              </w:numPr>
              <w:rPr>
                <w:sz w:val="21"/>
                <w:szCs w:val="21"/>
              </w:rPr>
            </w:pPr>
            <w:r w:rsidRPr="00DF1E28">
              <w:rPr>
                <w:sz w:val="21"/>
                <w:szCs w:val="21"/>
              </w:rPr>
              <w:t>Reducing the cost of compressed hydrogen storage systems</w:t>
            </w:r>
          </w:p>
          <w:p w14:paraId="670C6AC7" w14:textId="77777777" w:rsidR="00052B12" w:rsidRDefault="00052B12" w:rsidP="00052B12">
            <w:pPr>
              <w:numPr>
                <w:ilvl w:val="0"/>
                <w:numId w:val="61"/>
              </w:numPr>
              <w:spacing w:before="100" w:beforeAutospacing="1" w:after="100" w:afterAutospacing="1"/>
              <w:rPr>
                <w:sz w:val="21"/>
                <w:szCs w:val="21"/>
              </w:rPr>
            </w:pPr>
            <w:r w:rsidRPr="00052B12">
              <w:rPr>
                <w:sz w:val="21"/>
                <w:szCs w:val="21"/>
              </w:rPr>
              <w:t xml:space="preserve">Improved </w:t>
            </w:r>
            <w:r>
              <w:rPr>
                <w:sz w:val="21"/>
                <w:szCs w:val="21"/>
              </w:rPr>
              <w:t>m</w:t>
            </w:r>
            <w:r w:rsidRPr="00052B12">
              <w:rPr>
                <w:sz w:val="21"/>
                <w:szCs w:val="21"/>
              </w:rPr>
              <w:t xml:space="preserve">aterials for </w:t>
            </w:r>
            <w:r>
              <w:rPr>
                <w:sz w:val="21"/>
                <w:szCs w:val="21"/>
              </w:rPr>
              <w:t>f</w:t>
            </w:r>
            <w:r w:rsidRPr="00052B12">
              <w:rPr>
                <w:sz w:val="21"/>
                <w:szCs w:val="21"/>
              </w:rPr>
              <w:t xml:space="preserve">iber </w:t>
            </w:r>
            <w:r>
              <w:rPr>
                <w:sz w:val="21"/>
                <w:szCs w:val="21"/>
              </w:rPr>
              <w:t>c</w:t>
            </w:r>
            <w:r w:rsidRPr="00052B12">
              <w:rPr>
                <w:sz w:val="21"/>
                <w:szCs w:val="21"/>
              </w:rPr>
              <w:t xml:space="preserve">omposites and </w:t>
            </w:r>
            <w:r>
              <w:rPr>
                <w:sz w:val="21"/>
                <w:szCs w:val="21"/>
              </w:rPr>
              <w:t>b</w:t>
            </w:r>
            <w:r w:rsidRPr="00052B12">
              <w:rPr>
                <w:sz w:val="21"/>
                <w:szCs w:val="21"/>
              </w:rPr>
              <w:t xml:space="preserve">alance of </w:t>
            </w:r>
            <w:r>
              <w:rPr>
                <w:sz w:val="21"/>
                <w:szCs w:val="21"/>
              </w:rPr>
              <w:t>p</w:t>
            </w:r>
            <w:r w:rsidRPr="00052B12">
              <w:rPr>
                <w:sz w:val="21"/>
                <w:szCs w:val="21"/>
              </w:rPr>
              <w:t xml:space="preserve">lant </w:t>
            </w:r>
            <w:r>
              <w:rPr>
                <w:sz w:val="21"/>
                <w:szCs w:val="21"/>
              </w:rPr>
              <w:t>c</w:t>
            </w:r>
            <w:r w:rsidRPr="00052B12">
              <w:rPr>
                <w:sz w:val="21"/>
                <w:szCs w:val="21"/>
              </w:rPr>
              <w:t>omponents</w:t>
            </w:r>
          </w:p>
          <w:p w14:paraId="06E151CA" w14:textId="1B71A991" w:rsidR="00475D24" w:rsidRDefault="00052B12" w:rsidP="00052B12">
            <w:pPr>
              <w:numPr>
                <w:ilvl w:val="0"/>
                <w:numId w:val="61"/>
              </w:numPr>
              <w:spacing w:before="100" w:beforeAutospacing="1" w:after="100" w:afterAutospacing="1"/>
              <w:rPr>
                <w:sz w:val="21"/>
                <w:szCs w:val="21"/>
              </w:rPr>
            </w:pPr>
            <w:r w:rsidRPr="00052B12">
              <w:rPr>
                <w:sz w:val="21"/>
                <w:szCs w:val="21"/>
              </w:rPr>
              <w:t>New hydrogen storage materials discovery</w:t>
            </w:r>
          </w:p>
        </w:tc>
      </w:tr>
    </w:tbl>
    <w:p w14:paraId="06E151CC" w14:textId="77777777" w:rsidR="00ED72FE" w:rsidRDefault="00ED72FE" w:rsidP="00ED72FE">
      <w:pPr>
        <w:sectPr w:rsidR="00ED72FE" w:rsidSect="000C5157">
          <w:headerReference w:type="default" r:id="rId23"/>
          <w:footerReference w:type="default" r:id="rId24"/>
          <w:pgSz w:w="12240" w:h="15840"/>
          <w:pgMar w:top="1440" w:right="1440" w:bottom="1440" w:left="1440" w:header="720" w:footer="720" w:gutter="0"/>
          <w:pgNumType w:start="1"/>
          <w:cols w:space="720"/>
          <w:docGrid w:linePitch="360"/>
        </w:sectPr>
      </w:pPr>
    </w:p>
    <w:p w14:paraId="06E151CD" w14:textId="77777777" w:rsidR="001F3C52" w:rsidRDefault="001F3C52" w:rsidP="00B000AD">
      <w:pPr>
        <w:pStyle w:val="FOATemplateStyle1"/>
        <w:ind w:left="1440" w:hanging="1080"/>
      </w:pPr>
      <w:bookmarkStart w:id="2" w:name="_Toc363653119"/>
      <w:r>
        <w:lastRenderedPageBreak/>
        <w:t>Funding Opportunity Description</w:t>
      </w:r>
      <w:bookmarkEnd w:id="2"/>
    </w:p>
    <w:p w14:paraId="06E151CE" w14:textId="77777777" w:rsidR="001F3C52" w:rsidRDefault="001F3C52" w:rsidP="00E168B9">
      <w:pPr>
        <w:pStyle w:val="FOATemplateStyle2"/>
      </w:pPr>
      <w:bookmarkStart w:id="3" w:name="_Toc363653120"/>
      <w:r>
        <w:t>Background</w:t>
      </w:r>
      <w:bookmarkEnd w:id="3"/>
    </w:p>
    <w:p w14:paraId="06E151CF" w14:textId="1C1AA108" w:rsidR="00E02606" w:rsidRPr="00492370" w:rsidRDefault="00E02606" w:rsidP="00E02606">
      <w:pPr>
        <w:tabs>
          <w:tab w:val="left" w:pos="0"/>
        </w:tabs>
        <w:rPr>
          <w:color w:val="000000"/>
        </w:rPr>
      </w:pPr>
      <w:r w:rsidRPr="002E25D1">
        <w:rPr>
          <w:szCs w:val="24"/>
        </w:rPr>
        <w:t xml:space="preserve">The </w:t>
      </w:r>
      <w:r w:rsidRPr="00142A56">
        <w:rPr>
          <w:szCs w:val="24"/>
        </w:rPr>
        <w:t xml:space="preserve">Department of Energy’s (DOE) Fuel Cell Technologies </w:t>
      </w:r>
      <w:r>
        <w:rPr>
          <w:szCs w:val="24"/>
        </w:rPr>
        <w:t>Office (FCTO)</w:t>
      </w:r>
      <w:r>
        <w:rPr>
          <w:rStyle w:val="FootnoteReference"/>
          <w:szCs w:val="24"/>
        </w:rPr>
        <w:footnoteReference w:id="1"/>
      </w:r>
      <w:r>
        <w:rPr>
          <w:szCs w:val="24"/>
        </w:rPr>
        <w:t xml:space="preserve"> within the Office</w:t>
      </w:r>
      <w:r w:rsidRPr="002E25D1">
        <w:rPr>
          <w:szCs w:val="24"/>
        </w:rPr>
        <w:t xml:space="preserve"> of Energy Efficiency and Renewable Energy (EERE) is requesting applications </w:t>
      </w:r>
      <w:r w:rsidRPr="00066656">
        <w:rPr>
          <w:color w:val="000000"/>
        </w:rPr>
        <w:t xml:space="preserve">to fund </w:t>
      </w:r>
      <w:r>
        <w:rPr>
          <w:color w:val="000000"/>
        </w:rPr>
        <w:t>research and development (R&amp;D) activities for the continued development of advanced hydrogen storage systems and novel hydrogen storage materials supported through the Hydrogen Storage program.</w:t>
      </w:r>
      <w:r>
        <w:rPr>
          <w:rStyle w:val="FootnoteReference"/>
          <w:color w:val="000000"/>
        </w:rPr>
        <w:footnoteReference w:id="2"/>
      </w:r>
      <w:r>
        <w:rPr>
          <w:color w:val="000000"/>
        </w:rPr>
        <w:t xml:space="preserve"> The goal is to enable the widespread commercialization of hydrogen and fuel cell technologies and specifically to provide adequate hydrogen storage for onboard vehicle, material handling, and portable power applications that meet the DOE hydrogen storage targets. </w:t>
      </w:r>
      <w:r>
        <w:rPr>
          <w:szCs w:val="24"/>
        </w:rPr>
        <w:t xml:space="preserve">These </w:t>
      </w:r>
      <w:r w:rsidRPr="008F51AA">
        <w:rPr>
          <w:szCs w:val="24"/>
        </w:rPr>
        <w:t>activities will</w:t>
      </w:r>
      <w:r>
        <w:rPr>
          <w:szCs w:val="24"/>
        </w:rPr>
        <w:t xml:space="preserve"> support the FCTO’s goal</w:t>
      </w:r>
      <w:r w:rsidR="00E33E8C">
        <w:rPr>
          <w:szCs w:val="24"/>
        </w:rPr>
        <w:t>s</w:t>
      </w:r>
      <w:r>
        <w:rPr>
          <w:szCs w:val="24"/>
        </w:rPr>
        <w:t xml:space="preserve"> to</w:t>
      </w:r>
      <w:r w:rsidRPr="008F51AA">
        <w:rPr>
          <w:szCs w:val="24"/>
        </w:rPr>
        <w:t>: maintain the rapid pace of progress in fuel cells</w:t>
      </w:r>
      <w:r>
        <w:rPr>
          <w:szCs w:val="24"/>
        </w:rPr>
        <w:t>;</w:t>
      </w:r>
      <w:r w:rsidRPr="008F51AA">
        <w:rPr>
          <w:szCs w:val="24"/>
        </w:rPr>
        <w:t xml:space="preserve"> expand the markets</w:t>
      </w:r>
      <w:r>
        <w:rPr>
          <w:szCs w:val="24"/>
        </w:rPr>
        <w:t xml:space="preserve"> and applications </w:t>
      </w:r>
      <w:r w:rsidRPr="008F51AA">
        <w:rPr>
          <w:szCs w:val="24"/>
        </w:rPr>
        <w:t>in which hydrogen-powered fuel cells can compete; enable the use of lower-cost hydrogen from diverse and environmentally</w:t>
      </w:r>
      <w:r>
        <w:rPr>
          <w:szCs w:val="24"/>
        </w:rPr>
        <w:t xml:space="preserve"> </w:t>
      </w:r>
      <w:r w:rsidR="00052B12">
        <w:rPr>
          <w:szCs w:val="24"/>
        </w:rPr>
        <w:t xml:space="preserve">friendly </w:t>
      </w:r>
      <w:r w:rsidRPr="008F51AA">
        <w:rPr>
          <w:szCs w:val="24"/>
        </w:rPr>
        <w:t>sources; enable highly efficient hydrogen production</w:t>
      </w:r>
      <w:r>
        <w:rPr>
          <w:szCs w:val="24"/>
        </w:rPr>
        <w:t>; reduce</w:t>
      </w:r>
      <w:r w:rsidRPr="008F51AA">
        <w:rPr>
          <w:szCs w:val="24"/>
        </w:rPr>
        <w:t xml:space="preserve"> the cost of</w:t>
      </w:r>
      <w:r>
        <w:rPr>
          <w:szCs w:val="24"/>
        </w:rPr>
        <w:t xml:space="preserve"> hydrogen </w:t>
      </w:r>
      <w:r w:rsidRPr="008F51AA">
        <w:rPr>
          <w:szCs w:val="24"/>
        </w:rPr>
        <w:t xml:space="preserve">delivery; </w:t>
      </w:r>
      <w:r>
        <w:rPr>
          <w:szCs w:val="24"/>
        </w:rPr>
        <w:t xml:space="preserve">reduce the costs of hydrogen storage technologies; and develop novel, advanced </w:t>
      </w:r>
      <w:r w:rsidRPr="008F51AA">
        <w:rPr>
          <w:szCs w:val="24"/>
        </w:rPr>
        <w:t xml:space="preserve">hydrogen storage technologies. </w:t>
      </w:r>
      <w:r>
        <w:rPr>
          <w:szCs w:val="24"/>
        </w:rPr>
        <w:t>FCTO</w:t>
      </w:r>
      <w:r w:rsidRPr="008F51AA">
        <w:rPr>
          <w:szCs w:val="24"/>
        </w:rPr>
        <w:t xml:space="preserve"> is also working to reduce institutional and market barriers that</w:t>
      </w:r>
      <w:r>
        <w:rPr>
          <w:szCs w:val="24"/>
        </w:rPr>
        <w:t xml:space="preserve"> </w:t>
      </w:r>
      <w:r w:rsidRPr="008F51AA">
        <w:rPr>
          <w:szCs w:val="24"/>
        </w:rPr>
        <w:t xml:space="preserve">may impede the commercialization of </w:t>
      </w:r>
      <w:r>
        <w:rPr>
          <w:szCs w:val="24"/>
        </w:rPr>
        <w:t>hydrogen fuel cell</w:t>
      </w:r>
      <w:r w:rsidRPr="008F51AA">
        <w:rPr>
          <w:szCs w:val="24"/>
        </w:rPr>
        <w:t xml:space="preserve"> technologies.</w:t>
      </w:r>
      <w:r>
        <w:rPr>
          <w:szCs w:val="24"/>
        </w:rPr>
        <w:t xml:space="preserve"> To accomplish these goals, the FCTO</w:t>
      </w:r>
      <w:r w:rsidRPr="00987FC3">
        <w:rPr>
          <w:szCs w:val="24"/>
        </w:rPr>
        <w:t xml:space="preserve"> works with partners</w:t>
      </w:r>
      <w:r>
        <w:rPr>
          <w:szCs w:val="24"/>
        </w:rPr>
        <w:t xml:space="preserve"> </w:t>
      </w:r>
      <w:r w:rsidRPr="00987FC3">
        <w:rPr>
          <w:szCs w:val="24"/>
        </w:rPr>
        <w:t>in state and federal agencies, industry, academia, non-profit</w:t>
      </w:r>
      <w:r>
        <w:rPr>
          <w:szCs w:val="24"/>
        </w:rPr>
        <w:t xml:space="preserve"> </w:t>
      </w:r>
      <w:r w:rsidRPr="00987FC3">
        <w:rPr>
          <w:szCs w:val="24"/>
        </w:rPr>
        <w:t>institutions, and the national laboratories.</w:t>
      </w:r>
      <w:r>
        <w:rPr>
          <w:szCs w:val="24"/>
        </w:rPr>
        <w:t xml:space="preserve"> </w:t>
      </w:r>
      <w:r w:rsidRPr="002E25D1">
        <w:rPr>
          <w:szCs w:val="24"/>
        </w:rPr>
        <w:t>DOE intends to provide financial support for this effort under authority of the Energy Policy Act of 2005, Public Law 109-58, Title VIII – Hydrogen.</w:t>
      </w:r>
    </w:p>
    <w:p w14:paraId="06E151D0" w14:textId="77777777" w:rsidR="00E02606" w:rsidRDefault="00E02606" w:rsidP="00E02606">
      <w:pPr>
        <w:contextualSpacing/>
        <w:rPr>
          <w:szCs w:val="24"/>
        </w:rPr>
      </w:pPr>
    </w:p>
    <w:p w14:paraId="06E151D1" w14:textId="5E9B19A6" w:rsidR="00E02606" w:rsidRDefault="00E02606" w:rsidP="00E02606">
      <w:pPr>
        <w:contextualSpacing/>
        <w:rPr>
          <w:szCs w:val="24"/>
        </w:rPr>
      </w:pPr>
      <w:r w:rsidRPr="00987FC3">
        <w:rPr>
          <w:szCs w:val="24"/>
        </w:rPr>
        <w:t>Full commercialization of fuel cell</w:t>
      </w:r>
      <w:r w:rsidR="002B4BFD">
        <w:rPr>
          <w:szCs w:val="24"/>
        </w:rPr>
        <w:t xml:space="preserve"> </w:t>
      </w:r>
      <w:r w:rsidRPr="00987FC3">
        <w:rPr>
          <w:szCs w:val="24"/>
        </w:rPr>
        <w:t>s</w:t>
      </w:r>
      <w:r w:rsidR="002B4BFD">
        <w:rPr>
          <w:szCs w:val="24"/>
        </w:rPr>
        <w:t>ystems</w:t>
      </w:r>
      <w:r w:rsidRPr="00987FC3">
        <w:rPr>
          <w:szCs w:val="24"/>
        </w:rPr>
        <w:t xml:space="preserve"> using hydrogen will require advances in</w:t>
      </w:r>
      <w:r>
        <w:rPr>
          <w:szCs w:val="24"/>
        </w:rPr>
        <w:t xml:space="preserve"> hydrogen storage</w:t>
      </w:r>
      <w:r w:rsidRPr="00987FC3">
        <w:rPr>
          <w:szCs w:val="24"/>
        </w:rPr>
        <w:t xml:space="preserve"> technologies. Developing systems to enable lightweight, compact, and </w:t>
      </w:r>
      <w:r w:rsidR="000C3330">
        <w:rPr>
          <w:szCs w:val="24"/>
        </w:rPr>
        <w:t>cost competitive</w:t>
      </w:r>
      <w:r w:rsidRPr="00987FC3">
        <w:rPr>
          <w:szCs w:val="24"/>
        </w:rPr>
        <w:t xml:space="preserve"> </w:t>
      </w:r>
      <w:r>
        <w:rPr>
          <w:szCs w:val="24"/>
        </w:rPr>
        <w:t xml:space="preserve">hydrogen </w:t>
      </w:r>
      <w:r w:rsidRPr="00987FC3">
        <w:rPr>
          <w:szCs w:val="24"/>
        </w:rPr>
        <w:t xml:space="preserve">storage </w:t>
      </w:r>
      <w:r w:rsidRPr="0020043E">
        <w:rPr>
          <w:szCs w:val="24"/>
        </w:rPr>
        <w:t xml:space="preserve">will help </w:t>
      </w:r>
      <w:r>
        <w:rPr>
          <w:szCs w:val="24"/>
        </w:rPr>
        <w:t>make hydrogen fuel cell</w:t>
      </w:r>
      <w:r w:rsidR="002B4BFD">
        <w:rPr>
          <w:szCs w:val="24"/>
        </w:rPr>
        <w:t xml:space="preserve"> </w:t>
      </w:r>
      <w:r>
        <w:rPr>
          <w:szCs w:val="24"/>
        </w:rPr>
        <w:t>s</w:t>
      </w:r>
      <w:r w:rsidR="002B4BFD">
        <w:rPr>
          <w:szCs w:val="24"/>
        </w:rPr>
        <w:t>ystems</w:t>
      </w:r>
      <w:r>
        <w:rPr>
          <w:szCs w:val="24"/>
        </w:rPr>
        <w:t xml:space="preserve"> competitive in a wide range of portable and stationary applications</w:t>
      </w:r>
      <w:r w:rsidRPr="0020043E">
        <w:rPr>
          <w:szCs w:val="24"/>
        </w:rPr>
        <w:t>, and enable longer driving ranges for a wider variety of transportation applications. While hydrogen has the highest energy content per unit weight of any fuel, it has very low energy content per unit volume</w:t>
      </w:r>
      <w:r>
        <w:rPr>
          <w:szCs w:val="24"/>
        </w:rPr>
        <w:t>. T</w:t>
      </w:r>
      <w:r w:rsidRPr="0020043E">
        <w:rPr>
          <w:szCs w:val="24"/>
        </w:rPr>
        <w:t xml:space="preserve">his poses a challenge </w:t>
      </w:r>
      <w:r>
        <w:rPr>
          <w:szCs w:val="24"/>
        </w:rPr>
        <w:t>as increasing the energy content per unit volume for gaseous hydrogen</w:t>
      </w:r>
      <w:r w:rsidRPr="0020043E">
        <w:rPr>
          <w:szCs w:val="24"/>
        </w:rPr>
        <w:t xml:space="preserve"> </w:t>
      </w:r>
      <w:r>
        <w:rPr>
          <w:szCs w:val="24"/>
        </w:rPr>
        <w:t xml:space="preserve">storage </w:t>
      </w:r>
      <w:r w:rsidRPr="0020043E">
        <w:rPr>
          <w:szCs w:val="24"/>
        </w:rPr>
        <w:t>requires</w:t>
      </w:r>
      <w:r>
        <w:rPr>
          <w:szCs w:val="24"/>
        </w:rPr>
        <w:t xml:space="preserve"> either</w:t>
      </w:r>
      <w:r w:rsidRPr="0020043E">
        <w:rPr>
          <w:szCs w:val="24"/>
        </w:rPr>
        <w:t xml:space="preserve"> very high pressures</w:t>
      </w:r>
      <w:r>
        <w:rPr>
          <w:szCs w:val="24"/>
        </w:rPr>
        <w:t xml:space="preserve"> or</w:t>
      </w:r>
      <w:r w:rsidRPr="0020043E">
        <w:rPr>
          <w:szCs w:val="24"/>
        </w:rPr>
        <w:t xml:space="preserve"> low temperatures</w:t>
      </w:r>
      <w:r>
        <w:rPr>
          <w:szCs w:val="24"/>
        </w:rPr>
        <w:t>. However, materials that bond to, or adsorb hydrogen, enable storage at high density</w:t>
      </w:r>
      <w:r w:rsidRPr="0020043E">
        <w:rPr>
          <w:szCs w:val="24"/>
        </w:rPr>
        <w:t xml:space="preserve"> in a compact container</w:t>
      </w:r>
      <w:r w:rsidR="007C02C5">
        <w:rPr>
          <w:szCs w:val="24"/>
        </w:rPr>
        <w:t xml:space="preserve"> and at less sever</w:t>
      </w:r>
      <w:r w:rsidR="00842FCD">
        <w:rPr>
          <w:szCs w:val="24"/>
        </w:rPr>
        <w:t>e</w:t>
      </w:r>
      <w:r w:rsidR="007C02C5">
        <w:rPr>
          <w:szCs w:val="24"/>
        </w:rPr>
        <w:t xml:space="preserve"> conditions</w:t>
      </w:r>
      <w:r w:rsidRPr="0020043E">
        <w:rPr>
          <w:szCs w:val="24"/>
        </w:rPr>
        <w:t xml:space="preserve">. </w:t>
      </w:r>
      <w:r>
        <w:rPr>
          <w:szCs w:val="24"/>
        </w:rPr>
        <w:t>While the energy density</w:t>
      </w:r>
      <w:r w:rsidRPr="00B347BE">
        <w:rPr>
          <w:szCs w:val="24"/>
        </w:rPr>
        <w:t xml:space="preserve"> challenge exists for all fuel cell installations that use hydrogen</w:t>
      </w:r>
      <w:r>
        <w:rPr>
          <w:szCs w:val="24"/>
        </w:rPr>
        <w:t xml:space="preserve">, the problem is most acute for </w:t>
      </w:r>
      <w:r w:rsidRPr="00B347BE">
        <w:rPr>
          <w:szCs w:val="24"/>
        </w:rPr>
        <w:t xml:space="preserve">light-duty vehicles </w:t>
      </w:r>
      <w:r>
        <w:rPr>
          <w:szCs w:val="24"/>
        </w:rPr>
        <w:t xml:space="preserve">where the storage systems </w:t>
      </w:r>
      <w:r w:rsidRPr="00B347BE">
        <w:rPr>
          <w:szCs w:val="24"/>
        </w:rPr>
        <w:t>must</w:t>
      </w:r>
      <w:r>
        <w:rPr>
          <w:szCs w:val="24"/>
        </w:rPr>
        <w:t xml:space="preserve">: </w:t>
      </w:r>
      <w:r w:rsidRPr="00B347BE">
        <w:rPr>
          <w:szCs w:val="24"/>
        </w:rPr>
        <w:t xml:space="preserve"> operate within stringent size</w:t>
      </w:r>
      <w:r>
        <w:rPr>
          <w:szCs w:val="24"/>
        </w:rPr>
        <w:t>,</w:t>
      </w:r>
      <w:r w:rsidRPr="00B347BE">
        <w:rPr>
          <w:szCs w:val="24"/>
        </w:rPr>
        <w:t xml:space="preserve"> weight</w:t>
      </w:r>
      <w:r>
        <w:rPr>
          <w:szCs w:val="24"/>
        </w:rPr>
        <w:t xml:space="preserve"> and cost</w:t>
      </w:r>
      <w:r w:rsidRPr="00B347BE">
        <w:rPr>
          <w:szCs w:val="24"/>
        </w:rPr>
        <w:t xml:space="preserve"> constraints</w:t>
      </w:r>
      <w:r>
        <w:rPr>
          <w:szCs w:val="24"/>
        </w:rPr>
        <w:t>;</w:t>
      </w:r>
      <w:r w:rsidRPr="00B347BE">
        <w:rPr>
          <w:szCs w:val="24"/>
        </w:rPr>
        <w:t xml:space="preserve"> enable a driving range of more than 300 miles (generally regarded as the minimum for widespread driver acceptance based on the performance of today’s gasoline vehicles)</w:t>
      </w:r>
      <w:r>
        <w:rPr>
          <w:szCs w:val="24"/>
        </w:rPr>
        <w:t>;</w:t>
      </w:r>
      <w:r w:rsidRPr="00B347BE">
        <w:rPr>
          <w:szCs w:val="24"/>
        </w:rPr>
        <w:t xml:space="preserve"> and refuel at ambient temperatures fast enough to meet drivers’ </w:t>
      </w:r>
      <w:r>
        <w:rPr>
          <w:szCs w:val="24"/>
        </w:rPr>
        <w:t>expectations</w:t>
      </w:r>
      <w:r w:rsidRPr="00B347BE">
        <w:rPr>
          <w:szCs w:val="24"/>
        </w:rPr>
        <w:t xml:space="preserve"> (</w:t>
      </w:r>
      <w:r>
        <w:rPr>
          <w:szCs w:val="24"/>
        </w:rPr>
        <w:t>normally</w:t>
      </w:r>
      <w:r w:rsidRPr="00B347BE">
        <w:rPr>
          <w:szCs w:val="24"/>
        </w:rPr>
        <w:t xml:space="preserve"> only a few minutes). </w:t>
      </w:r>
      <w:r w:rsidRPr="00987FC3">
        <w:rPr>
          <w:szCs w:val="24"/>
        </w:rPr>
        <w:t>Most of the hydrogen that is used today is stored as a compressed gas</w:t>
      </w:r>
      <w:r>
        <w:rPr>
          <w:szCs w:val="24"/>
        </w:rPr>
        <w:t xml:space="preserve"> (with pressures typically ranging from 150 to 700 bar)</w:t>
      </w:r>
      <w:r w:rsidRPr="00987FC3">
        <w:rPr>
          <w:szCs w:val="24"/>
        </w:rPr>
        <w:t xml:space="preserve"> or a liqu</w:t>
      </w:r>
      <w:r>
        <w:rPr>
          <w:szCs w:val="24"/>
        </w:rPr>
        <w:t>id (liquid storage requires cryogenic</w:t>
      </w:r>
      <w:r w:rsidRPr="00987FC3">
        <w:rPr>
          <w:szCs w:val="24"/>
        </w:rPr>
        <w:t xml:space="preserve"> temperatures</w:t>
      </w:r>
      <w:r>
        <w:rPr>
          <w:szCs w:val="24"/>
        </w:rPr>
        <w:t xml:space="preserve"> near 20 K</w:t>
      </w:r>
      <w:r w:rsidRPr="00987FC3">
        <w:rPr>
          <w:szCs w:val="24"/>
        </w:rPr>
        <w:t>). The majority of the fuel cell vehicles in today</w:t>
      </w:r>
      <w:r>
        <w:rPr>
          <w:szCs w:val="24"/>
        </w:rPr>
        <w:t>’s</w:t>
      </w:r>
      <w:r w:rsidRPr="00987FC3">
        <w:rPr>
          <w:szCs w:val="24"/>
        </w:rPr>
        <w:t xml:space="preserve"> demonstration fleets use high-pressure tanks</w:t>
      </w:r>
      <w:r>
        <w:rPr>
          <w:szCs w:val="24"/>
        </w:rPr>
        <w:t xml:space="preserve"> rated at 350 or 700 bar</w:t>
      </w:r>
      <w:r w:rsidRPr="00987FC3">
        <w:rPr>
          <w:szCs w:val="24"/>
        </w:rPr>
        <w:t xml:space="preserve"> for onboard storage of hydrogen gas. These tanks are </w:t>
      </w:r>
      <w:r>
        <w:rPr>
          <w:szCs w:val="24"/>
        </w:rPr>
        <w:t xml:space="preserve">more expensive, </w:t>
      </w:r>
      <w:r w:rsidRPr="00987FC3">
        <w:rPr>
          <w:szCs w:val="24"/>
        </w:rPr>
        <w:t>heavier</w:t>
      </w:r>
      <w:r>
        <w:rPr>
          <w:szCs w:val="24"/>
        </w:rPr>
        <w:t>,</w:t>
      </w:r>
      <w:r w:rsidRPr="00987FC3">
        <w:rPr>
          <w:szCs w:val="24"/>
        </w:rPr>
        <w:t xml:space="preserve"> and </w:t>
      </w:r>
      <w:r>
        <w:rPr>
          <w:szCs w:val="24"/>
        </w:rPr>
        <w:t>require more volume</w:t>
      </w:r>
      <w:r w:rsidRPr="00987FC3">
        <w:rPr>
          <w:szCs w:val="24"/>
        </w:rPr>
        <w:t xml:space="preserve"> </w:t>
      </w:r>
      <w:r w:rsidRPr="00987FC3">
        <w:rPr>
          <w:szCs w:val="24"/>
        </w:rPr>
        <w:lastRenderedPageBreak/>
        <w:t xml:space="preserve">than conventional fuel tanks. </w:t>
      </w:r>
      <w:r>
        <w:rPr>
          <w:szCs w:val="24"/>
        </w:rPr>
        <w:t>W</w:t>
      </w:r>
      <w:r w:rsidRPr="00987FC3">
        <w:rPr>
          <w:szCs w:val="24"/>
        </w:rPr>
        <w:t xml:space="preserve">hile </w:t>
      </w:r>
      <w:r>
        <w:rPr>
          <w:szCs w:val="24"/>
        </w:rPr>
        <w:t>possibly</w:t>
      </w:r>
      <w:r w:rsidRPr="00987FC3">
        <w:rPr>
          <w:szCs w:val="24"/>
        </w:rPr>
        <w:t xml:space="preserve"> adequate for </w:t>
      </w:r>
      <w:r>
        <w:rPr>
          <w:szCs w:val="24"/>
        </w:rPr>
        <w:t>some</w:t>
      </w:r>
      <w:r w:rsidRPr="00987FC3">
        <w:rPr>
          <w:szCs w:val="24"/>
        </w:rPr>
        <w:t xml:space="preserve"> stationary applications and </w:t>
      </w:r>
      <w:r>
        <w:rPr>
          <w:szCs w:val="24"/>
        </w:rPr>
        <w:t>vehicle platforms</w:t>
      </w:r>
      <w:r w:rsidRPr="00987FC3">
        <w:rPr>
          <w:szCs w:val="24"/>
        </w:rPr>
        <w:t xml:space="preserve">, they may be too expensive and bulky for </w:t>
      </w:r>
      <w:r>
        <w:rPr>
          <w:szCs w:val="24"/>
        </w:rPr>
        <w:t>many non-stationary applications</w:t>
      </w:r>
      <w:r w:rsidRPr="00987FC3">
        <w:rPr>
          <w:szCs w:val="24"/>
        </w:rPr>
        <w:t xml:space="preserve"> and </w:t>
      </w:r>
      <w:r>
        <w:rPr>
          <w:szCs w:val="24"/>
        </w:rPr>
        <w:t>may not</w:t>
      </w:r>
      <w:r w:rsidRPr="00987FC3">
        <w:rPr>
          <w:szCs w:val="24"/>
        </w:rPr>
        <w:t xml:space="preserve"> be able to provide a driving range that meets consumer expectations </w:t>
      </w:r>
      <w:r>
        <w:rPr>
          <w:szCs w:val="24"/>
        </w:rPr>
        <w:t>across the full range of light-duty</w:t>
      </w:r>
      <w:r w:rsidRPr="00987FC3">
        <w:rPr>
          <w:szCs w:val="24"/>
        </w:rPr>
        <w:t xml:space="preserve"> vehicle platforms. </w:t>
      </w:r>
      <w:r w:rsidR="007C02C5">
        <w:rPr>
          <w:szCs w:val="24"/>
        </w:rPr>
        <w:t>In addition, the cost</w:t>
      </w:r>
      <w:r w:rsidR="008B27F1">
        <w:rPr>
          <w:szCs w:val="24"/>
        </w:rPr>
        <w:t>s</w:t>
      </w:r>
      <w:r w:rsidR="007C02C5">
        <w:rPr>
          <w:szCs w:val="24"/>
        </w:rPr>
        <w:t xml:space="preserve"> associated with high</w:t>
      </w:r>
      <w:r w:rsidR="008B27F1">
        <w:rPr>
          <w:szCs w:val="24"/>
        </w:rPr>
        <w:t>-</w:t>
      </w:r>
      <w:r w:rsidR="007C02C5">
        <w:rPr>
          <w:szCs w:val="24"/>
        </w:rPr>
        <w:t xml:space="preserve">pressure </w:t>
      </w:r>
      <w:r w:rsidR="008B27F1">
        <w:rPr>
          <w:szCs w:val="24"/>
        </w:rPr>
        <w:t>fast refueling</w:t>
      </w:r>
      <w:r w:rsidR="00660411">
        <w:rPr>
          <w:szCs w:val="24"/>
        </w:rPr>
        <w:t xml:space="preserve"> adds to the overall cost</w:t>
      </w:r>
      <w:r w:rsidR="00842FCD">
        <w:rPr>
          <w:szCs w:val="24"/>
        </w:rPr>
        <w:t>s associated with using hydrogen fuel cells</w:t>
      </w:r>
      <w:r w:rsidR="00660411">
        <w:rPr>
          <w:szCs w:val="24"/>
        </w:rPr>
        <w:t>.</w:t>
      </w:r>
      <w:r w:rsidR="007C02C5">
        <w:rPr>
          <w:szCs w:val="24"/>
        </w:rPr>
        <w:t xml:space="preserve"> </w:t>
      </w:r>
      <w:r w:rsidRPr="00987FC3">
        <w:rPr>
          <w:szCs w:val="24"/>
        </w:rPr>
        <w:t xml:space="preserve">Therefore, to maximize the use of hydrogen as a zero-carbon fuel for </w:t>
      </w:r>
      <w:r>
        <w:rPr>
          <w:szCs w:val="24"/>
        </w:rPr>
        <w:t>f</w:t>
      </w:r>
      <w:r w:rsidRPr="00987FC3">
        <w:rPr>
          <w:szCs w:val="24"/>
        </w:rPr>
        <w:t>uel cells</w:t>
      </w:r>
      <w:r>
        <w:rPr>
          <w:szCs w:val="24"/>
        </w:rPr>
        <w:t>,</w:t>
      </w:r>
      <w:r w:rsidRPr="00987FC3">
        <w:rPr>
          <w:szCs w:val="24"/>
        </w:rPr>
        <w:t xml:space="preserve"> advanced storage systems</w:t>
      </w:r>
      <w:r>
        <w:rPr>
          <w:szCs w:val="24"/>
        </w:rPr>
        <w:t xml:space="preserve"> and technologies</w:t>
      </w:r>
      <w:r w:rsidRPr="00987FC3">
        <w:rPr>
          <w:szCs w:val="24"/>
        </w:rPr>
        <w:t xml:space="preserve"> will be required, especially for automotive applications.</w:t>
      </w:r>
    </w:p>
    <w:p w14:paraId="06E151D2" w14:textId="77777777" w:rsidR="00E02606" w:rsidRDefault="00E02606" w:rsidP="00E02606">
      <w:pPr>
        <w:contextualSpacing/>
        <w:rPr>
          <w:szCs w:val="24"/>
        </w:rPr>
      </w:pPr>
    </w:p>
    <w:p w14:paraId="06E151D3" w14:textId="401B2F75" w:rsidR="00E02606" w:rsidRPr="00AB2EB8" w:rsidRDefault="00E02606" w:rsidP="00E02606">
      <w:pPr>
        <w:autoSpaceDE w:val="0"/>
        <w:autoSpaceDN w:val="0"/>
        <w:adjustRightInd w:val="0"/>
        <w:rPr>
          <w:szCs w:val="24"/>
        </w:rPr>
      </w:pPr>
      <w:r>
        <w:rPr>
          <w:szCs w:val="24"/>
        </w:rPr>
        <w:t xml:space="preserve">While </w:t>
      </w:r>
      <w:r>
        <w:rPr>
          <w:rFonts w:cstheme="minorHAnsi"/>
          <w:szCs w:val="24"/>
        </w:rPr>
        <w:t>some</w:t>
      </w:r>
      <w:r w:rsidRPr="00DD5B9A">
        <w:rPr>
          <w:rFonts w:cstheme="minorHAnsi"/>
          <w:szCs w:val="24"/>
        </w:rPr>
        <w:t xml:space="preserve"> hydrogen fuel cell vehicles will soon emerge onto the market which are capable of &gt;300 </w:t>
      </w:r>
      <w:r>
        <w:rPr>
          <w:rFonts w:cstheme="minorHAnsi"/>
          <w:szCs w:val="24"/>
        </w:rPr>
        <w:t xml:space="preserve">mile </w:t>
      </w:r>
      <w:r w:rsidRPr="00DD5B9A">
        <w:rPr>
          <w:rFonts w:cstheme="minorHAnsi"/>
          <w:szCs w:val="24"/>
        </w:rPr>
        <w:t xml:space="preserve">range, </w:t>
      </w:r>
      <w:r>
        <w:rPr>
          <w:rFonts w:cstheme="minorHAnsi"/>
          <w:szCs w:val="24"/>
        </w:rPr>
        <w:t>t</w:t>
      </w:r>
      <w:r>
        <w:rPr>
          <w:szCs w:val="24"/>
        </w:rPr>
        <w:t>his range</w:t>
      </w:r>
      <w:r w:rsidRPr="00060A7D">
        <w:rPr>
          <w:szCs w:val="24"/>
        </w:rPr>
        <w:t xml:space="preserve"> must be achievable across </w:t>
      </w:r>
      <w:r>
        <w:rPr>
          <w:szCs w:val="24"/>
        </w:rPr>
        <w:t>all light-duty</w:t>
      </w:r>
      <w:r w:rsidRPr="00060A7D">
        <w:rPr>
          <w:szCs w:val="24"/>
        </w:rPr>
        <w:t xml:space="preserve"> </w:t>
      </w:r>
      <w:r>
        <w:rPr>
          <w:szCs w:val="24"/>
        </w:rPr>
        <w:t xml:space="preserve">platforms </w:t>
      </w:r>
      <w:r w:rsidRPr="00060A7D">
        <w:rPr>
          <w:szCs w:val="24"/>
        </w:rPr>
        <w:t>without com</w:t>
      </w:r>
      <w:r>
        <w:rPr>
          <w:szCs w:val="24"/>
        </w:rPr>
        <w:t>promising space and performance and</w:t>
      </w:r>
      <w:r w:rsidRPr="00060A7D">
        <w:rPr>
          <w:szCs w:val="24"/>
        </w:rPr>
        <w:t xml:space="preserve"> at </w:t>
      </w:r>
      <w:r>
        <w:rPr>
          <w:szCs w:val="24"/>
        </w:rPr>
        <w:t>an acceptable cost in order for hydrogen fuel cell vehicles to be truly competitive with conventionally fueled vehicles and achieve mass market penetration</w:t>
      </w:r>
      <w:r w:rsidRPr="00060A7D">
        <w:rPr>
          <w:szCs w:val="24"/>
        </w:rPr>
        <w:t>.</w:t>
      </w:r>
      <w:r>
        <w:rPr>
          <w:szCs w:val="24"/>
        </w:rPr>
        <w:t xml:space="preserve"> Similarly</w:t>
      </w:r>
      <w:r w:rsidR="00F65003">
        <w:rPr>
          <w:szCs w:val="24"/>
        </w:rPr>
        <w:t>,</w:t>
      </w:r>
      <w:r>
        <w:rPr>
          <w:szCs w:val="24"/>
        </w:rPr>
        <w:t xml:space="preserve"> for non-automotive applications, cost</w:t>
      </w:r>
      <w:r w:rsidR="00CE3DFB">
        <w:rPr>
          <w:szCs w:val="24"/>
        </w:rPr>
        <w:t xml:space="preserve"> competitive</w:t>
      </w:r>
      <w:r>
        <w:rPr>
          <w:szCs w:val="24"/>
        </w:rPr>
        <w:t xml:space="preserve">, compact, and safe hydrogen storage technologies are needed to enable hydrogen fuel cell systems to compete with incumbent technologies, such as batteries and hydrocarbon fueled generators. </w:t>
      </w:r>
      <w:r w:rsidRPr="00AB2EB8">
        <w:rPr>
          <w:szCs w:val="24"/>
        </w:rPr>
        <w:t>The</w:t>
      </w:r>
      <w:r>
        <w:rPr>
          <w:szCs w:val="24"/>
        </w:rPr>
        <w:t>refore, the FCTO</w:t>
      </w:r>
      <w:r w:rsidRPr="00AB2EB8">
        <w:rPr>
          <w:szCs w:val="24"/>
        </w:rPr>
        <w:t xml:space="preserve"> </w:t>
      </w:r>
      <w:r>
        <w:rPr>
          <w:szCs w:val="24"/>
        </w:rPr>
        <w:t xml:space="preserve">is </w:t>
      </w:r>
      <w:r w:rsidRPr="00AB2EB8">
        <w:rPr>
          <w:szCs w:val="24"/>
        </w:rPr>
        <w:t>focus</w:t>
      </w:r>
      <w:r>
        <w:rPr>
          <w:szCs w:val="24"/>
        </w:rPr>
        <w:t>ed</w:t>
      </w:r>
      <w:r w:rsidRPr="00AB2EB8">
        <w:rPr>
          <w:szCs w:val="24"/>
        </w:rPr>
        <w:t xml:space="preserve"> on the R&amp;D of materials</w:t>
      </w:r>
      <w:r>
        <w:rPr>
          <w:szCs w:val="24"/>
        </w:rPr>
        <w:t xml:space="preserve"> and</w:t>
      </w:r>
      <w:r w:rsidRPr="00AB2EB8">
        <w:rPr>
          <w:szCs w:val="24"/>
        </w:rPr>
        <w:t xml:space="preserve"> approaches </w:t>
      </w:r>
      <w:r>
        <w:rPr>
          <w:szCs w:val="24"/>
        </w:rPr>
        <w:t xml:space="preserve">that will </w:t>
      </w:r>
      <w:r w:rsidRPr="00AB2EB8">
        <w:rPr>
          <w:szCs w:val="24"/>
        </w:rPr>
        <w:t xml:space="preserve">enable widespread commercialization of fuel cell systems for diverse </w:t>
      </w:r>
      <w:r>
        <w:rPr>
          <w:szCs w:val="24"/>
        </w:rPr>
        <w:t xml:space="preserve">applications across stationary, </w:t>
      </w:r>
      <w:r w:rsidRPr="00AB2EB8">
        <w:rPr>
          <w:szCs w:val="24"/>
        </w:rPr>
        <w:t>portable,</w:t>
      </w:r>
      <w:r>
        <w:rPr>
          <w:szCs w:val="24"/>
        </w:rPr>
        <w:t xml:space="preserve"> </w:t>
      </w:r>
      <w:r w:rsidRPr="00AB2EB8">
        <w:rPr>
          <w:szCs w:val="24"/>
        </w:rPr>
        <w:t xml:space="preserve">and transportation sectors. R&amp;D is </w:t>
      </w:r>
      <w:r>
        <w:rPr>
          <w:szCs w:val="24"/>
        </w:rPr>
        <w:t>concentrated</w:t>
      </w:r>
      <w:r w:rsidRPr="00AB2EB8">
        <w:rPr>
          <w:szCs w:val="24"/>
        </w:rPr>
        <w:t xml:space="preserve"> on low-pressure</w:t>
      </w:r>
      <w:r>
        <w:rPr>
          <w:szCs w:val="24"/>
        </w:rPr>
        <w:t>,</w:t>
      </w:r>
      <w:r w:rsidRPr="00AB2EB8">
        <w:rPr>
          <w:szCs w:val="24"/>
        </w:rPr>
        <w:t xml:space="preserve"> materials-based technologies and low</w:t>
      </w:r>
      <w:r w:rsidR="008A4EBA">
        <w:rPr>
          <w:szCs w:val="24"/>
        </w:rPr>
        <w:t>er</w:t>
      </w:r>
      <w:r w:rsidRPr="00AB2EB8">
        <w:rPr>
          <w:szCs w:val="24"/>
        </w:rPr>
        <w:t>-cost</w:t>
      </w:r>
      <w:r>
        <w:rPr>
          <w:szCs w:val="24"/>
        </w:rPr>
        <w:t>, high pressure</w:t>
      </w:r>
      <w:r w:rsidRPr="00AB2EB8">
        <w:rPr>
          <w:szCs w:val="24"/>
        </w:rPr>
        <w:t xml:space="preserve"> tank technologies</w:t>
      </w:r>
      <w:r>
        <w:rPr>
          <w:szCs w:val="24"/>
        </w:rPr>
        <w:t xml:space="preserve"> </w:t>
      </w:r>
      <w:r w:rsidRPr="00AB2EB8">
        <w:rPr>
          <w:szCs w:val="24"/>
        </w:rPr>
        <w:t>for hydrogen storage systems to meet</w:t>
      </w:r>
      <w:r>
        <w:rPr>
          <w:szCs w:val="24"/>
        </w:rPr>
        <w:t xml:space="preserve"> </w:t>
      </w:r>
      <w:r w:rsidRPr="00AB2EB8">
        <w:rPr>
          <w:szCs w:val="24"/>
        </w:rPr>
        <w:t>performance targets.</w:t>
      </w:r>
    </w:p>
    <w:p w14:paraId="06E151D4" w14:textId="77777777" w:rsidR="00E02606" w:rsidRDefault="00E02606" w:rsidP="00E02606">
      <w:pPr>
        <w:contextualSpacing/>
      </w:pPr>
    </w:p>
    <w:p w14:paraId="06E151D5" w14:textId="77777777" w:rsidR="00E02606" w:rsidRPr="007D5560" w:rsidRDefault="00E02606" w:rsidP="00E02606">
      <w:pPr>
        <w:contextualSpacing/>
        <w:rPr>
          <w:b/>
        </w:rPr>
      </w:pPr>
      <w:r w:rsidRPr="00F328EC">
        <w:rPr>
          <w:b/>
        </w:rPr>
        <w:t>Light-duty Vehicle Applications</w:t>
      </w:r>
    </w:p>
    <w:p w14:paraId="06E151D6" w14:textId="77777777" w:rsidR="00E02606" w:rsidRDefault="00E02606" w:rsidP="00E02606">
      <w:pPr>
        <w:contextualSpacing/>
      </w:pPr>
    </w:p>
    <w:p w14:paraId="06E151D7" w14:textId="77777777" w:rsidR="00E02606" w:rsidRDefault="00E02606" w:rsidP="00E02606">
      <w:pPr>
        <w:contextualSpacing/>
      </w:pPr>
      <w:r>
        <w:t>To meet the objectives</w:t>
      </w:r>
      <w:r w:rsidDel="004C2CC7">
        <w:t xml:space="preserve"> </w:t>
      </w:r>
      <w:r>
        <w:t xml:space="preserve">for light-duty vehicles, DOE has developed a comprehensive set of technical targets for onboard hydrogen storage systems in collaboration with automotive manufacturers, such as through the U.S. DRIVE partnership. The full set of technical targets is included in </w:t>
      </w:r>
      <w:r w:rsidRPr="007D3732">
        <w:t>Appendix D and</w:t>
      </w:r>
      <w:r>
        <w:t xml:space="preserve"> available online at: </w:t>
      </w:r>
      <w:hyperlink r:id="rId25" w:history="1">
        <w:r w:rsidRPr="00DC420F">
          <w:rPr>
            <w:rStyle w:val="Hyperlink"/>
          </w:rPr>
          <w:t>http://www1.eere.energy.gov/hydrogenandfuelcells/storage/pdfs/targets_onboard_hydro_storage.pdf</w:t>
        </w:r>
      </w:hyperlink>
      <w:r>
        <w:t xml:space="preserve">. Interim 2017 targets will allow some light-duty hydrogen fuel cell vehicle platforms to meet customer expectations. To meet all customer expectations across the full range of light-duty hydrogen fuel cell vehicle platforms, the Ultimate Full Fleet targets will be required. </w:t>
      </w:r>
    </w:p>
    <w:p w14:paraId="06E151D8" w14:textId="77777777" w:rsidR="00E02606" w:rsidRDefault="00E02606" w:rsidP="00E02606">
      <w:pPr>
        <w:contextualSpacing/>
      </w:pPr>
    </w:p>
    <w:p w14:paraId="06E151D9" w14:textId="77777777" w:rsidR="00E02606" w:rsidRPr="006A781A" w:rsidRDefault="00E02606" w:rsidP="00E02606">
      <w:pPr>
        <w:contextualSpacing/>
      </w:pPr>
      <w:r w:rsidRPr="007D3732">
        <w:t>Three overarching performance targets for onboard hydrogen storage systems noted in Appendix D are: gravimetric capacity; volumetric capacity; and system cost. For 2017, the targets are 1.8 kWh/kg (5.5 wt.% H</w:t>
      </w:r>
      <w:r w:rsidRPr="007D3732">
        <w:rPr>
          <w:vertAlign w:val="subscript"/>
        </w:rPr>
        <w:t>2</w:t>
      </w:r>
      <w:r w:rsidRPr="007D3732">
        <w:t>), 1.3 kWh/L (40 g H</w:t>
      </w:r>
      <w:r w:rsidRPr="007D3732">
        <w:softHyphen/>
      </w:r>
      <w:r w:rsidRPr="007D3732">
        <w:rPr>
          <w:vertAlign w:val="subscript"/>
        </w:rPr>
        <w:t>2</w:t>
      </w:r>
      <w:r w:rsidRPr="007D3732">
        <w:t>/L), and $12/kWh ($400/kg H</w:t>
      </w:r>
      <w:r w:rsidRPr="007D3732">
        <w:rPr>
          <w:vertAlign w:val="subscript"/>
        </w:rPr>
        <w:t>2 stored</w:t>
      </w:r>
      <w:r w:rsidRPr="007D3732">
        <w:t>) and the Ultimate</w:t>
      </w:r>
      <w:r>
        <w:t xml:space="preserve"> Full Fleet targets are 2.5 kWh/kg (7.5 wt.% H</w:t>
      </w:r>
      <w:r>
        <w:rPr>
          <w:vertAlign w:val="subscript"/>
        </w:rPr>
        <w:t>2</w:t>
      </w:r>
      <w:r>
        <w:t>), 2.3 kWh/L (70 g H</w:t>
      </w:r>
      <w:r>
        <w:softHyphen/>
      </w:r>
      <w:r>
        <w:rPr>
          <w:vertAlign w:val="subscript"/>
        </w:rPr>
        <w:t>2</w:t>
      </w:r>
      <w:r>
        <w:t>/L), and $8/kWh ($267/kg H</w:t>
      </w:r>
      <w:r>
        <w:rPr>
          <w:vertAlign w:val="subscript"/>
        </w:rPr>
        <w:t>2 stored</w:t>
      </w:r>
      <w:r>
        <w:t xml:space="preserve">). As an example of the challenges these system targets represent, hydrogen gas alone (not including the tank) at 700 bar pressure and ambient temperature has a density of approximately 40 g/L, and thus is theoretically not able to meet the 2017 system level volumetric target when the volume of tank and rest of the system is included. Additionally, liquid hydrogen alone at its normal boiling point of 20 K has a density of 71 g/L, and consequently is theoretically not able to meet the Ultimate Full Fleet volumetric target for the full system. For these reasons, the program has previously focused on the development of advanced materials-based storage technologies which have the theoretical potential to meet all </w:t>
      </w:r>
      <w:r>
        <w:lastRenderedPageBreak/>
        <w:t>onboard storage system targets simultaneously. The materials discovery efforts have been carried out primarily on three classes of hydrogen storage materials: reversible metal hydrides; hydrogen adsorbents; and chemical hydrogen storage materials. These previous efforts included three material-based “Centers of Excellence,” which operated from 2005 through 2010, each focusing on a specific material class.</w:t>
      </w:r>
      <w:r>
        <w:rPr>
          <w:rStyle w:val="FootnoteReference"/>
        </w:rPr>
        <w:footnoteReference w:id="3"/>
      </w:r>
      <w:r>
        <w:rPr>
          <w:vertAlign w:val="superscript"/>
        </w:rPr>
        <w:t>,</w:t>
      </w:r>
      <w:r>
        <w:rPr>
          <w:rStyle w:val="FootnoteReference"/>
        </w:rPr>
        <w:footnoteReference w:id="4"/>
      </w:r>
      <w:r>
        <w:rPr>
          <w:vertAlign w:val="superscript"/>
        </w:rPr>
        <w:t>,</w:t>
      </w:r>
      <w:r>
        <w:rPr>
          <w:rStyle w:val="FootnoteReference"/>
        </w:rPr>
        <w:footnoteReference w:id="5"/>
      </w:r>
      <w:r>
        <w:t xml:space="preserve"> The program continues to advance the state-of-the-art of hydrogen storage systems, primarily through the Hydrogen Storage Engineering Center of Excellence (HSECoE).</w:t>
      </w:r>
      <w:r>
        <w:rPr>
          <w:rStyle w:val="FootnoteReference"/>
        </w:rPr>
        <w:footnoteReference w:id="6"/>
      </w:r>
      <w:r>
        <w:t xml:space="preserve"> These efforts continue to provide a solid foundation for defining the minimum balance-of-plant (BOP) requirements for material-based storage systems, identifying current performance gaps of each type of system, and developing and refining models that enable the hydrogen storage community to determine the basic material properties required for hydrogen storage materials to meet all of the DOE onboard targets simultaneously. Therefore, applied R&amp;D projects that will further develop advanced materials with the necessary thermodynamic, kinetic, and capacity properties are sought to address these requirements.</w:t>
      </w:r>
    </w:p>
    <w:p w14:paraId="06E151DA" w14:textId="77777777" w:rsidR="00E02606" w:rsidRDefault="00E02606" w:rsidP="00E02606">
      <w:pPr>
        <w:contextualSpacing/>
      </w:pPr>
    </w:p>
    <w:p w14:paraId="06E151DB" w14:textId="16910329" w:rsidR="00E02606" w:rsidRDefault="000255B0" w:rsidP="00E02606">
      <w:pPr>
        <w:contextualSpacing/>
      </w:pPr>
      <w:r>
        <w:t>C</w:t>
      </w:r>
      <w:r w:rsidR="00E02606">
        <w:t xml:space="preserve">ompressed hydrogen </w:t>
      </w:r>
      <w:r>
        <w:t xml:space="preserve">can </w:t>
      </w:r>
      <w:r w:rsidR="00E02606">
        <w:t xml:space="preserve">offer a near-term pathway for the initial commercialization of hydrogen fuel cell vehicles. </w:t>
      </w:r>
      <w:r w:rsidR="00E02606" w:rsidRPr="00164744">
        <w:t>While</w:t>
      </w:r>
      <w:r w:rsidR="00E02606">
        <w:t xml:space="preserve"> ambient temperature, compressed hydrogen is theoretically not able to meet all system performance targets, it is the most mature hydrogen storage technology and automobile manufacturers have demonstrated that they are able to package sufficient hydrogen onboard some light-duty vehicle platforms to provide acceptable driving ranges. However, a major challenge for this technology is reducing the cost of compressed hydrogen systems to meet the $8-12/kWh target required for the technology to achieve widespread use in light-duty vehicles. The technology currently being pursued for initial introduction of hydrogen fuel cell vehicles is Type IV composite overwrapped pressure vessels (COPV) rated for 700 bar nominal working pressure. These COPVs consist of polymeric liners fully overwrapped by a filament wound composite layer to provide the strength to withstand high gas pressure. High strength (i.e., typically 700 ksi or higher tensile strength) carbon fiber is most commonly used in the composite structure and cost projections have shown that the carbon fiber composite can account for 63% of the total cost for these systems.</w:t>
      </w:r>
      <w:bookmarkStart w:id="4" w:name="_Ref361832826"/>
      <w:r w:rsidR="00E02606">
        <w:rPr>
          <w:rStyle w:val="FootnoteReference"/>
        </w:rPr>
        <w:footnoteReference w:id="7"/>
      </w:r>
      <w:bookmarkEnd w:id="4"/>
      <w:r w:rsidR="00E02606">
        <w:t xml:space="preserve"> In addition, the rigid cylindrical shape of high-pressure systems limits convenient packaging onboard vehicles and use of multiple tank configurations to improve packaging convenience increases costs through need for considerable redundancy in BOP. As a result, conformable tanks or tanks with geometries more conducive to packaging onboard vehicles, which do not significantly increase costs or compromise performance, would be beneficial. </w:t>
      </w:r>
    </w:p>
    <w:p w14:paraId="06E151DC" w14:textId="77777777" w:rsidR="00E02606" w:rsidRDefault="00E02606" w:rsidP="00E02606">
      <w:pPr>
        <w:contextualSpacing/>
      </w:pPr>
    </w:p>
    <w:p w14:paraId="499195EC" w14:textId="77777777" w:rsidR="00755ED1" w:rsidRDefault="00755ED1" w:rsidP="00E02606">
      <w:pPr>
        <w:contextualSpacing/>
      </w:pPr>
    </w:p>
    <w:p w14:paraId="06E151DD" w14:textId="77777777" w:rsidR="00E02606" w:rsidRPr="00521635" w:rsidRDefault="00E02606" w:rsidP="00E02606">
      <w:pPr>
        <w:contextualSpacing/>
        <w:rPr>
          <w:b/>
        </w:rPr>
      </w:pPr>
      <w:r>
        <w:rPr>
          <w:b/>
        </w:rPr>
        <w:lastRenderedPageBreak/>
        <w:t>Non-automotive Applications</w:t>
      </w:r>
    </w:p>
    <w:p w14:paraId="06E151DE" w14:textId="77777777" w:rsidR="00E02606" w:rsidRDefault="00E02606" w:rsidP="00E02606">
      <w:pPr>
        <w:contextualSpacing/>
      </w:pPr>
    </w:p>
    <w:p w14:paraId="06E151DF" w14:textId="21EA730E" w:rsidR="00E02606" w:rsidRDefault="00E02606" w:rsidP="00E02606">
      <w:pPr>
        <w:contextualSpacing/>
      </w:pPr>
      <w:r>
        <w:t xml:space="preserve">Hydrogen fuel cell technologies </w:t>
      </w:r>
      <w:r w:rsidR="00BD66FF">
        <w:t xml:space="preserve">that enable early market applications and that are aligned with the long term automotive applications </w:t>
      </w:r>
      <w:r>
        <w:t xml:space="preserve">are also being developed through the DOE FCTO. These </w:t>
      </w:r>
      <w:r w:rsidR="00BD66FF">
        <w:t xml:space="preserve">early markets </w:t>
      </w:r>
      <w:r>
        <w:t xml:space="preserve">include power for portable, stationary, back-up, and material handling equipment applications. For example, fuel cell systems are poised to supplant battery systems for “man-portable” power as a soldier can reduce his energy burden by a factor of </w:t>
      </w:r>
      <w:r w:rsidR="00BD66FF">
        <w:t>three</w:t>
      </w:r>
      <w:r>
        <w:t xml:space="preserve"> through use of hydrogen fuel cells</w:t>
      </w:r>
      <w:r w:rsidRPr="00782A99">
        <w:t>.</w:t>
      </w:r>
      <w:r>
        <w:rPr>
          <w:rStyle w:val="FootnoteReference"/>
        </w:rPr>
        <w:footnoteReference w:id="8"/>
      </w:r>
      <w:r>
        <w:t xml:space="preserve">  Portable applications like this will require hydrogen storage technologies that are safe, compact, easy to use, and low-cost (i.e., cost competitive with incumbent battery technologies). While rechargeable systems are preferred, it is anticipated, especially during the early stages of commercialization, that both single-use and rechargeable systems will be used.  Another example where fuel cell systems are demonstrating performance and economic advantages over incumbent technologies is in material handling equipment. Food handling and storage warehouses require non-polluting service vehicles that operate for a minimum of 8-hour shifts with little down time. Presently hydrogen fuel cells that rely on 350 bar pressure vessels are finding market acceptance for powering lift trucks and are demonstrating economic and performance benefits over battery electric lift trucks. The benefits of these lift trucks include fast refills (i.e., minutes rather than hours), constant power over the full runtime, and longer runtimes (i.e., 8 to 12 hour shifts) as are documented in analyses by the National Renewable Energy Laboratory.</w:t>
      </w:r>
      <w:bookmarkStart w:id="5" w:name="_Ref361998932"/>
      <w:r>
        <w:rPr>
          <w:rStyle w:val="FootnoteReference"/>
        </w:rPr>
        <w:footnoteReference w:id="9"/>
      </w:r>
      <w:bookmarkEnd w:id="5"/>
      <w:r>
        <w:t xml:space="preserve"> These analyses, carried out for an average fleet of about 60 lift trucks, also highlighted a disadvantage that current hydrogen fuel cell powered lift trucks display</w:t>
      </w:r>
      <w:r w:rsidDel="00E829DA">
        <w:t xml:space="preserve"> </w:t>
      </w:r>
      <w:r>
        <w:t>when compared to battery electric lift trucks - the cost of the 350 bar high pressure refueling infrastructure ($3,700/ hydrogen refueling infrastructure versus $1,400 for the battery recharging infrastructure).</w:t>
      </w:r>
      <w:r w:rsidR="000255B0" w:rsidRPr="000255B0">
        <w:rPr>
          <w:vertAlign w:val="superscript"/>
        </w:rPr>
        <w:fldChar w:fldCharType="begin"/>
      </w:r>
      <w:r w:rsidR="000255B0" w:rsidRPr="000255B0">
        <w:rPr>
          <w:vertAlign w:val="superscript"/>
        </w:rPr>
        <w:instrText xml:space="preserve"> NOTEREF _Ref361998932 \h </w:instrText>
      </w:r>
      <w:r w:rsidR="000255B0">
        <w:rPr>
          <w:vertAlign w:val="superscript"/>
        </w:rPr>
        <w:instrText xml:space="preserve"> \* MERGEFORMAT </w:instrText>
      </w:r>
      <w:r w:rsidR="000255B0" w:rsidRPr="000255B0">
        <w:rPr>
          <w:vertAlign w:val="superscript"/>
        </w:rPr>
      </w:r>
      <w:r w:rsidR="000255B0" w:rsidRPr="000255B0">
        <w:rPr>
          <w:vertAlign w:val="superscript"/>
        </w:rPr>
        <w:fldChar w:fldCharType="separate"/>
      </w:r>
      <w:r w:rsidR="000255B0" w:rsidRPr="000255B0">
        <w:rPr>
          <w:vertAlign w:val="superscript"/>
        </w:rPr>
        <w:t>9</w:t>
      </w:r>
      <w:r w:rsidR="000255B0" w:rsidRPr="000255B0">
        <w:rPr>
          <w:vertAlign w:val="superscript"/>
        </w:rPr>
        <w:fldChar w:fldCharType="end"/>
      </w:r>
      <w:r w:rsidRPr="00EA3D24">
        <w:t xml:space="preserve"> </w:t>
      </w:r>
      <w:r>
        <w:t xml:space="preserve">Therefore, advanced hydrogen storage technologies that can reduce the infrastructure costs while maintaining the advantages of hydrogen fuel cells have the potential to expand the market for hydrogen fuel cell powered lift trucks.  </w:t>
      </w:r>
      <w:r w:rsidR="00F1195C">
        <w:t>With considerable</w:t>
      </w:r>
      <w:r>
        <w:t xml:space="preserve"> stakeholder input to DOE through workshops and </w:t>
      </w:r>
      <w:r w:rsidRPr="00B0775C">
        <w:t>requests for information</w:t>
      </w:r>
      <w:r w:rsidR="00B0775C" w:rsidRPr="00B0775C">
        <w:t>, along with</w:t>
      </w:r>
      <w:r w:rsidR="00F1195C" w:rsidRPr="00B0775C">
        <w:t xml:space="preserve"> independent studies</w:t>
      </w:r>
      <w:r w:rsidRPr="00B0775C">
        <w:t xml:space="preserve">, hydrogen storage performance targets were developed </w:t>
      </w:r>
      <w:r w:rsidR="00F1195C" w:rsidRPr="00B0775C">
        <w:t xml:space="preserve">for </w:t>
      </w:r>
      <w:r w:rsidRPr="00B0775C">
        <w:t xml:space="preserve">these two application areas and are provided in Appendix D.   </w:t>
      </w:r>
    </w:p>
    <w:p w14:paraId="06E151E0" w14:textId="77777777" w:rsidR="00E02606" w:rsidRDefault="00E02606" w:rsidP="00E02606">
      <w:pPr>
        <w:contextualSpacing/>
      </w:pPr>
    </w:p>
    <w:p w14:paraId="06E151E1" w14:textId="77777777" w:rsidR="00E02606" w:rsidRPr="002C6F09" w:rsidRDefault="00E02606" w:rsidP="00E02606">
      <w:pPr>
        <w:pStyle w:val="FOATemplateStyle2"/>
      </w:pPr>
      <w:bookmarkStart w:id="6" w:name="_Toc363653121"/>
      <w:r>
        <w:t>Scope of Announcement</w:t>
      </w:r>
      <w:bookmarkEnd w:id="6"/>
    </w:p>
    <w:p w14:paraId="06E151E2" w14:textId="292EE3FF" w:rsidR="00E02606" w:rsidRDefault="00E02606" w:rsidP="00E02606">
      <w:pPr>
        <w:contextualSpacing/>
        <w:rPr>
          <w:szCs w:val="24"/>
        </w:rPr>
      </w:pPr>
      <w:r w:rsidRPr="002E25D1">
        <w:rPr>
          <w:szCs w:val="24"/>
        </w:rPr>
        <w:t xml:space="preserve">This </w:t>
      </w:r>
      <w:r>
        <w:rPr>
          <w:szCs w:val="24"/>
        </w:rPr>
        <w:t>FCTO</w:t>
      </w:r>
      <w:r w:rsidRPr="002E25D1">
        <w:rPr>
          <w:szCs w:val="24"/>
        </w:rPr>
        <w:t xml:space="preserve"> Funding Opportunity Announcement (FOA) seeks to fund </w:t>
      </w:r>
      <w:r w:rsidRPr="00DE2D70">
        <w:rPr>
          <w:szCs w:val="24"/>
        </w:rPr>
        <w:t xml:space="preserve">applied hydrogen storage R&amp;D </w:t>
      </w:r>
      <w:r>
        <w:rPr>
          <w:szCs w:val="24"/>
        </w:rPr>
        <w:t xml:space="preserve">projects </w:t>
      </w:r>
      <w:r w:rsidRPr="00DE2D70">
        <w:rPr>
          <w:szCs w:val="24"/>
        </w:rPr>
        <w:t>focused on innovative approaches for</w:t>
      </w:r>
      <w:r>
        <w:rPr>
          <w:szCs w:val="24"/>
        </w:rPr>
        <w:t xml:space="preserve"> pressurized and/or low temperature tank cost reduction and </w:t>
      </w:r>
      <w:r w:rsidR="00703E07">
        <w:rPr>
          <w:szCs w:val="24"/>
        </w:rPr>
        <w:t xml:space="preserve">advanced </w:t>
      </w:r>
      <w:r>
        <w:rPr>
          <w:szCs w:val="24"/>
        </w:rPr>
        <w:t xml:space="preserve">hydrogen storage material </w:t>
      </w:r>
      <w:r>
        <w:t xml:space="preserve">discovery, </w:t>
      </w:r>
      <w:r w:rsidR="00703E07" w:rsidRPr="00703E07">
        <w:t>characterization</w:t>
      </w:r>
      <w:r w:rsidR="00703E07">
        <w:t>, and</w:t>
      </w:r>
      <w:r w:rsidR="00703E07" w:rsidRPr="00703E07">
        <w:t xml:space="preserve"> </w:t>
      </w:r>
      <w:r>
        <w:t xml:space="preserve">development </w:t>
      </w:r>
      <w:r>
        <w:rPr>
          <w:szCs w:val="24"/>
        </w:rPr>
        <w:t xml:space="preserve">efforts to address the critical challenges of hydrogen storage for transportation, material handling, and portable power applications. </w:t>
      </w:r>
      <w:r w:rsidRPr="00E56C77">
        <w:rPr>
          <w:szCs w:val="24"/>
        </w:rPr>
        <w:t>T</w:t>
      </w:r>
      <w:r>
        <w:rPr>
          <w:szCs w:val="24"/>
        </w:rPr>
        <w:t>he goal of this announcement is to</w:t>
      </w:r>
      <w:r w:rsidRPr="00E56C77">
        <w:rPr>
          <w:szCs w:val="24"/>
        </w:rPr>
        <w:t xml:space="preserve"> foster a dynamic environment of innovation and continuous improvement through results-driven applied research and development. </w:t>
      </w:r>
      <w:r>
        <w:t>H</w:t>
      </w:r>
      <w:r w:rsidDel="00341E73">
        <w:t>igh risk, but technical</w:t>
      </w:r>
      <w:r>
        <w:t>ly</w:t>
      </w:r>
      <w:r w:rsidDel="00341E73">
        <w:t xml:space="preserve"> credible </w:t>
      </w:r>
      <w:r>
        <w:t xml:space="preserve">projects with </w:t>
      </w:r>
      <w:r w:rsidDel="00341E73">
        <w:t xml:space="preserve">potential for </w:t>
      </w:r>
      <w:r w:rsidDel="00341E73">
        <w:lastRenderedPageBreak/>
        <w:t>high pay-off</w:t>
      </w:r>
      <w:r>
        <w:t xml:space="preserve"> are encouraged</w:t>
      </w:r>
      <w:r w:rsidDel="00341E73">
        <w:t xml:space="preserve">. </w:t>
      </w:r>
      <w:r w:rsidRPr="00DE2D70" w:rsidDel="00341E73">
        <w:t xml:space="preserve">The </w:t>
      </w:r>
      <w:r w:rsidDel="00341E73">
        <w:t xml:space="preserve">ultimate </w:t>
      </w:r>
      <w:r w:rsidRPr="00DE2D70" w:rsidDel="00341E73">
        <w:t xml:space="preserve">result of this R&amp;D effort will be the development of hydrogen storage systems </w:t>
      </w:r>
      <w:r>
        <w:t xml:space="preserve">that are </w:t>
      </w:r>
      <w:r w:rsidRPr="00DE2D70" w:rsidDel="00341E73">
        <w:t>capable of meeting long-term DOE targets</w:t>
      </w:r>
      <w:r>
        <w:rPr>
          <w:szCs w:val="24"/>
        </w:rPr>
        <w:t xml:space="preserve"> and </w:t>
      </w:r>
      <w:r w:rsidRPr="00410E39">
        <w:rPr>
          <w:szCs w:val="24"/>
        </w:rPr>
        <w:t>milestones as reported in</w:t>
      </w:r>
      <w:r>
        <w:rPr>
          <w:szCs w:val="24"/>
        </w:rPr>
        <w:t xml:space="preserve"> </w:t>
      </w:r>
      <w:r w:rsidRPr="00410E39">
        <w:rPr>
          <w:szCs w:val="24"/>
        </w:rPr>
        <w:t xml:space="preserve">the </w:t>
      </w:r>
      <w:r>
        <w:rPr>
          <w:szCs w:val="24"/>
        </w:rPr>
        <w:t>FCTO’s</w:t>
      </w:r>
      <w:r w:rsidRPr="00410E39">
        <w:rPr>
          <w:szCs w:val="24"/>
        </w:rPr>
        <w:t xml:space="preserve"> Multi-Year Research, Dev</w:t>
      </w:r>
      <w:r>
        <w:rPr>
          <w:szCs w:val="24"/>
        </w:rPr>
        <w:t>elopment, and Demonstration Plan.</w:t>
      </w:r>
      <w:r>
        <w:rPr>
          <w:rStyle w:val="FootnoteReference"/>
          <w:szCs w:val="24"/>
        </w:rPr>
        <w:footnoteReference w:id="10"/>
      </w:r>
      <w:r>
        <w:rPr>
          <w:szCs w:val="24"/>
        </w:rPr>
        <w:t xml:space="preserve"> </w:t>
      </w:r>
    </w:p>
    <w:p w14:paraId="06E151E3" w14:textId="77777777" w:rsidR="00E02606" w:rsidRDefault="00E02606" w:rsidP="00E02606">
      <w:pPr>
        <w:contextualSpacing/>
        <w:rPr>
          <w:szCs w:val="24"/>
        </w:rPr>
      </w:pPr>
    </w:p>
    <w:p w14:paraId="06E151E4" w14:textId="1757925D" w:rsidR="00E02606" w:rsidRDefault="00E02606" w:rsidP="00E02606">
      <w:pPr>
        <w:contextualSpacing/>
      </w:pPr>
      <w:r w:rsidRPr="00410E39">
        <w:rPr>
          <w:szCs w:val="24"/>
        </w:rPr>
        <w:t xml:space="preserve">The requested </w:t>
      </w:r>
      <w:r>
        <w:rPr>
          <w:szCs w:val="24"/>
        </w:rPr>
        <w:t xml:space="preserve">topic areas of interest </w:t>
      </w:r>
      <w:r w:rsidRPr="00410E39">
        <w:rPr>
          <w:szCs w:val="24"/>
        </w:rPr>
        <w:t xml:space="preserve">are described </w:t>
      </w:r>
      <w:r>
        <w:rPr>
          <w:szCs w:val="24"/>
        </w:rPr>
        <w:t>below.</w:t>
      </w:r>
      <w:r w:rsidRPr="00410E39">
        <w:rPr>
          <w:szCs w:val="24"/>
        </w:rPr>
        <w:t xml:space="preserve"> </w:t>
      </w:r>
      <w:r>
        <w:t>The work plan for each application should cover a 24 to 36 month period and must include identification of key milestones (at least 1 per quarter). A minimum of two phases of work should be proposed and each phase must be separated by a Go/No-Go milestone</w:t>
      </w:r>
      <w:r w:rsidR="00932357">
        <w:t xml:space="preserve"> (at least 1 Go/No-Go milestone per year)</w:t>
      </w:r>
      <w:r>
        <w:t xml:space="preserve">. </w:t>
      </w:r>
      <w:r w:rsidR="003423D6">
        <w:t>Each</w:t>
      </w:r>
      <w:r>
        <w:t xml:space="preserve"> phase shall be no longer than 12 months at which time the project will be evaluated against an associated “S.M.A.R.T.” (specific, measurable, attainable, relevant, and timely) Go/No-Go milestone. </w:t>
      </w:r>
      <w:r w:rsidR="003423D6">
        <w:t xml:space="preserve">At the </w:t>
      </w:r>
      <w:r>
        <w:t xml:space="preserve">end of </w:t>
      </w:r>
      <w:r w:rsidR="003423D6">
        <w:t>each phase</w:t>
      </w:r>
      <w:r w:rsidR="00932357">
        <w:t>,</w:t>
      </w:r>
      <w:r w:rsidR="003423D6">
        <w:t xml:space="preserve"> a </w:t>
      </w:r>
      <w:r>
        <w:t xml:space="preserve">Go/No-Go milestone with quantitative metrics, must be included in the application and it must not only define success at the end of Phase 1, but also be in line with the DOE targets as </w:t>
      </w:r>
      <w:r w:rsidRPr="00B0775C">
        <w:t>presented in Appendix D. Projects that do not meet their Go/No-Go milestone criteria, as determined b</w:t>
      </w:r>
      <w:r>
        <w:t xml:space="preserve">y DOE, may be </w:t>
      </w:r>
      <w:r w:rsidR="00B503A6">
        <w:t>terminated, sus</w:t>
      </w:r>
      <w:r w:rsidR="00AA0C25">
        <w:t>p</w:t>
      </w:r>
      <w:r w:rsidR="00B503A6">
        <w:t>ended or redirected</w:t>
      </w:r>
      <w:r>
        <w:t xml:space="preserve"> at the conclusion of </w:t>
      </w:r>
      <w:r w:rsidR="003423D6">
        <w:t>the p</w:t>
      </w:r>
      <w:r>
        <w:t>hase.</w:t>
      </w:r>
    </w:p>
    <w:p w14:paraId="06E151E5" w14:textId="77777777" w:rsidR="00E02606" w:rsidRDefault="00E02606" w:rsidP="00E02606">
      <w:pPr>
        <w:contextualSpacing/>
      </w:pPr>
    </w:p>
    <w:p w14:paraId="06E151E6" w14:textId="06A9C30D" w:rsidR="00E02606" w:rsidRDefault="00E02606" w:rsidP="00E02606">
      <w:pPr>
        <w:contextualSpacing/>
      </w:pPr>
      <w:r>
        <w:t xml:space="preserve">Projects funded through this announcement will be incorporated into FCTO’s applied hydrogen storage portfolio. Collaborative approaches with teaming across multiple entities including university, industry, and/or national labs with complimentary disciplines and expertise necessary for a holistic approach are highly desirable and encouraged. Informal collaborations will also be encouraged with other FCTO hydrogen storage projects </w:t>
      </w:r>
      <w:r>
        <w:rPr>
          <w:szCs w:val="24"/>
        </w:rPr>
        <w:t>and</w:t>
      </w:r>
      <w:r w:rsidRPr="00E56C77">
        <w:rPr>
          <w:szCs w:val="24"/>
        </w:rPr>
        <w:t xml:space="preserve"> with complementary basic and applied research programs funded by other entities such as the DOE Office of Science, ARPA-E, the National Science Foundation</w:t>
      </w:r>
      <w:r>
        <w:rPr>
          <w:szCs w:val="24"/>
        </w:rPr>
        <w:t>,</w:t>
      </w:r>
      <w:r w:rsidRPr="00E56C77">
        <w:rPr>
          <w:szCs w:val="24"/>
        </w:rPr>
        <w:t xml:space="preserve"> and Department of Defense.</w:t>
      </w:r>
      <w:r>
        <w:rPr>
          <w:szCs w:val="24"/>
        </w:rPr>
        <w:t xml:space="preserve"> Finally, annual project updates to U.S. DRIVE Hydrogen Storage Technical Team</w:t>
      </w:r>
      <w:r>
        <w:rPr>
          <w:rStyle w:val="FootnoteReference"/>
          <w:szCs w:val="24"/>
        </w:rPr>
        <w:footnoteReference w:id="11"/>
      </w:r>
      <w:r w:rsidR="00081B92">
        <w:rPr>
          <w:szCs w:val="24"/>
        </w:rPr>
        <w:t>, annual project presentation at the FCTO’s Annual Merit Review</w:t>
      </w:r>
      <w:r>
        <w:rPr>
          <w:szCs w:val="24"/>
        </w:rPr>
        <w:t xml:space="preserve"> and participation at annual DOE hydrogen storage pr</w:t>
      </w:r>
      <w:r>
        <w:t>incipal investigator meetings will be req</w:t>
      </w:r>
      <w:r w:rsidR="00B0775C">
        <w:t>uired for all</w:t>
      </w:r>
      <w:r>
        <w:t xml:space="preserve"> project</w:t>
      </w:r>
      <w:r w:rsidR="00B0775C">
        <w:t>s</w:t>
      </w:r>
      <w:r>
        <w:t xml:space="preserve"> selected from this FOA.</w:t>
      </w:r>
    </w:p>
    <w:p w14:paraId="06E151E9" w14:textId="77777777" w:rsidR="001F3C52" w:rsidRDefault="001F3C52"/>
    <w:p w14:paraId="06E151EA" w14:textId="77777777" w:rsidR="001F3C52" w:rsidRDefault="001F3C52" w:rsidP="00E168B9">
      <w:pPr>
        <w:pStyle w:val="FOATemplateStyle2"/>
      </w:pPr>
      <w:bookmarkStart w:id="7" w:name="_Toc363653122"/>
      <w:r>
        <w:t>Topic Areas/Technical Areas of Interest</w:t>
      </w:r>
      <w:bookmarkEnd w:id="7"/>
    </w:p>
    <w:p w14:paraId="06E151EB" w14:textId="0764D9CE" w:rsidR="00E02606" w:rsidRPr="00410E39" w:rsidRDefault="00E02606" w:rsidP="00E02606">
      <w:pPr>
        <w:rPr>
          <w:szCs w:val="24"/>
        </w:rPr>
      </w:pPr>
      <w:r w:rsidRPr="00410E39">
        <w:rPr>
          <w:szCs w:val="24"/>
        </w:rPr>
        <w:t>The technical topics listed below are the only eligible research</w:t>
      </w:r>
      <w:r>
        <w:rPr>
          <w:szCs w:val="24"/>
        </w:rPr>
        <w:t xml:space="preserve"> areas under this announcement; all other technical topics </w:t>
      </w:r>
      <w:r w:rsidR="00C9421B">
        <w:rPr>
          <w:szCs w:val="24"/>
        </w:rPr>
        <w:t>will be considered non-responsive</w:t>
      </w:r>
      <w:r>
        <w:rPr>
          <w:szCs w:val="24"/>
        </w:rPr>
        <w:t xml:space="preserve"> and will not be reviewed.</w:t>
      </w:r>
      <w:r w:rsidRPr="00410E39">
        <w:rPr>
          <w:szCs w:val="24"/>
        </w:rPr>
        <w:t xml:space="preserve"> The appropriate topic must be clearly stated on the cover page of the application. </w:t>
      </w:r>
      <w:r w:rsidRPr="009158B8">
        <w:rPr>
          <w:szCs w:val="24"/>
          <w:u w:val="single"/>
        </w:rPr>
        <w:t>Applicants may not submit an application that covers more than one topic</w:t>
      </w:r>
      <w:r w:rsidR="00B0775C">
        <w:rPr>
          <w:szCs w:val="24"/>
          <w:u w:val="single"/>
        </w:rPr>
        <w:t xml:space="preserve"> (or concept)</w:t>
      </w:r>
      <w:r w:rsidRPr="00410E39">
        <w:rPr>
          <w:szCs w:val="24"/>
        </w:rPr>
        <w:t>, i.e., separate applications must be submitted for separate topics.</w:t>
      </w:r>
      <w:r>
        <w:rPr>
          <w:szCs w:val="24"/>
        </w:rPr>
        <w:t xml:space="preserve"> </w:t>
      </w:r>
      <w:r w:rsidRPr="00410E39">
        <w:rPr>
          <w:szCs w:val="24"/>
        </w:rPr>
        <w:t xml:space="preserve">Applications are sought for R&amp;D projects addressing one of the following </w:t>
      </w:r>
      <w:r>
        <w:rPr>
          <w:szCs w:val="24"/>
        </w:rPr>
        <w:t>three</w:t>
      </w:r>
      <w:r w:rsidRPr="00410E39">
        <w:rPr>
          <w:szCs w:val="24"/>
        </w:rPr>
        <w:t xml:space="preserve"> technical topics</w:t>
      </w:r>
      <w:r>
        <w:rPr>
          <w:szCs w:val="24"/>
        </w:rPr>
        <w:t>:</w:t>
      </w:r>
    </w:p>
    <w:p w14:paraId="06E151EC" w14:textId="77777777" w:rsidR="00E02606" w:rsidRDefault="00E02606" w:rsidP="00E02606">
      <w:pPr>
        <w:ind w:left="720"/>
        <w:contextualSpacing/>
        <w:rPr>
          <w:b/>
        </w:rPr>
      </w:pPr>
    </w:p>
    <w:p w14:paraId="06E151ED" w14:textId="77777777" w:rsidR="00E02606" w:rsidRPr="00697F4A" w:rsidRDefault="00E02606" w:rsidP="00E02606">
      <w:pPr>
        <w:pStyle w:val="Heading3"/>
        <w:spacing w:before="0"/>
        <w:rPr>
          <w:color w:val="auto"/>
        </w:rPr>
      </w:pPr>
      <w:bookmarkStart w:id="8" w:name="_Toc284491882"/>
      <w:r w:rsidRPr="00697F4A">
        <w:rPr>
          <w:color w:val="auto"/>
        </w:rPr>
        <w:t xml:space="preserve">Topic 1 – Reducing the Cost of Compressed Hydrogen Storage </w:t>
      </w:r>
      <w:bookmarkEnd w:id="8"/>
      <w:r w:rsidRPr="00697F4A">
        <w:rPr>
          <w:color w:val="auto"/>
        </w:rPr>
        <w:t>Systems</w:t>
      </w:r>
    </w:p>
    <w:p w14:paraId="06E151EE" w14:textId="77777777" w:rsidR="00E02606" w:rsidRDefault="00E02606" w:rsidP="00E02606"/>
    <w:p w14:paraId="06E151EF" w14:textId="513E3FB5" w:rsidR="00E02606" w:rsidRDefault="00E02606" w:rsidP="00E02606">
      <w:r>
        <w:t>Applications for Topic 1 are sought to develop complete</w:t>
      </w:r>
      <w:r w:rsidR="00B0775C">
        <w:t xml:space="preserve">, </w:t>
      </w:r>
      <w:r>
        <w:t>cost</w:t>
      </w:r>
      <w:r w:rsidR="009C4E59">
        <w:t xml:space="preserve"> competitive</w:t>
      </w:r>
      <w:r>
        <w:t>, compressed hydrogen storage systems</w:t>
      </w:r>
      <w:r>
        <w:rPr>
          <w:rFonts w:ascii="Arial" w:hAnsi="Arial" w:cs="Arial"/>
          <w:szCs w:val="24"/>
        </w:rPr>
        <w:t xml:space="preserve">. </w:t>
      </w:r>
      <w:r w:rsidRPr="00CF7F6D">
        <w:t xml:space="preserve">This will include, but is not limited to, novel tank designs and cost </w:t>
      </w:r>
      <w:r w:rsidRPr="00CF7F6D">
        <w:lastRenderedPageBreak/>
        <w:t xml:space="preserve">reduction concepts, carbon fiber reduction or elimination, </w:t>
      </w:r>
      <w:r>
        <w:t xml:space="preserve">Type III and Type IV tanks with alternative liner materials, </w:t>
      </w:r>
      <w:r w:rsidRPr="00CF7F6D">
        <w:t>conformable tank designs, alternative operating conditions (e.g.,</w:t>
      </w:r>
      <w:r w:rsidR="00B23D3A">
        <w:t xml:space="preserve"> different operating pressure, or</w:t>
      </w:r>
      <w:r w:rsidRPr="00CF7F6D">
        <w:t xml:space="preserve"> cold/cryogenic compressed hydrogen)</w:t>
      </w:r>
      <w:r>
        <w:t>,</w:t>
      </w:r>
      <w:r w:rsidRPr="00CF7F6D">
        <w:t xml:space="preserve"> and advanced state-of-the-art compressed tank manufacturing. The goal is to develop lower cost hydrogen storage systems, when compared to current 700 bar ambient temperature</w:t>
      </w:r>
      <w:r>
        <w:t xml:space="preserve"> Type IV</w:t>
      </w:r>
      <w:r w:rsidRPr="00CF7F6D">
        <w:t xml:space="preserve"> </w:t>
      </w:r>
      <w:r w:rsidR="00B3213F">
        <w:t>COPV</w:t>
      </w:r>
      <w:r w:rsidR="00640951">
        <w:t xml:space="preserve"> systems</w:t>
      </w:r>
      <w:r w:rsidRPr="00CF7F6D">
        <w:t>, with the potential to achieve the 2017 ($12/kWh) and Ultimate Full Fleet ($8/kWh) hydrogen storage on-board, automotive cost targets, when manufactured at rates of 500,000 systems per year.</w:t>
      </w:r>
      <w:r>
        <w:t xml:space="preserve"> To put this in perspective, a vehicle that achieves a fuel economy of 60 miles per kilogram of hydrogen (i.e., 60 miles per gallon gasoline equivalent), would require a useable hydrogen storage capacity of 5 kilograms or 167 kWh (at a lower heating value of 33.3 kWh per kilogram H</w:t>
      </w:r>
      <w:r>
        <w:rPr>
          <w:vertAlign w:val="subscript"/>
        </w:rPr>
        <w:t>2</w:t>
      </w:r>
      <w:r>
        <w:t xml:space="preserve">) to meet the 300 mile driving range goal. This equates to about $2,000 and $1,300 for the complete vehicle hydrogen storage system at the 2017 and Ultimate target levels, respectively, which is approximately an order of magnitude higher than current conventional gasoline systems.  </w:t>
      </w:r>
    </w:p>
    <w:p w14:paraId="06E151F0" w14:textId="77777777" w:rsidR="00E02606" w:rsidRDefault="00E02606" w:rsidP="00E02606"/>
    <w:p w14:paraId="06E151F1" w14:textId="6332779D" w:rsidR="00E02606" w:rsidRDefault="00E02606" w:rsidP="00E02606">
      <w:r>
        <w:t>The application should include a detailed technical analysis which would include a</w:t>
      </w:r>
      <w:r w:rsidR="00B23D3A">
        <w:t>n</w:t>
      </w:r>
      <w:r>
        <w:t xml:space="preserve"> analysis comparing the performance (e.g., gravimetric density, volumetric density, conformability, sensitivity to temperature excursions) of the proposed storage system</w:t>
      </w:r>
      <w:r w:rsidRPr="007E4DF4">
        <w:t xml:space="preserve"> </w:t>
      </w:r>
      <w:r>
        <w:t xml:space="preserve">against today’s tank technology (e.g., 700 bar IV high-pressure systems), along with an economic projection that considers all relevant capital, operations, and maintenance costs involved with the proposed system’s production and lifecycle costs. The system BOP should be consistent with </w:t>
      </w:r>
      <w:r w:rsidR="00232904">
        <w:t>current BOP configuration used by the latest compressed hydrogen storage system performance and cost analysis</w:t>
      </w:r>
      <w:r w:rsidR="00B0775C">
        <w:t>,</w:t>
      </w:r>
      <w:r w:rsidR="00650172" w:rsidRPr="00650172">
        <w:rPr>
          <w:rStyle w:val="FootnoteReference"/>
        </w:rPr>
        <w:fldChar w:fldCharType="begin"/>
      </w:r>
      <w:r w:rsidR="00650172" w:rsidRPr="00650172">
        <w:rPr>
          <w:vertAlign w:val="superscript"/>
        </w:rPr>
        <w:instrText xml:space="preserve"> NOTEREF _Ref361832826 \h </w:instrText>
      </w:r>
      <w:r w:rsidR="00650172" w:rsidRPr="00650172">
        <w:rPr>
          <w:rStyle w:val="FootnoteReference"/>
        </w:rPr>
        <w:instrText xml:space="preserve"> \* MERGEFORMAT </w:instrText>
      </w:r>
      <w:r w:rsidR="00650172" w:rsidRPr="00650172">
        <w:rPr>
          <w:rStyle w:val="FootnoteReference"/>
        </w:rPr>
      </w:r>
      <w:r w:rsidR="00650172" w:rsidRPr="00650172">
        <w:rPr>
          <w:rStyle w:val="FootnoteReference"/>
        </w:rPr>
        <w:fldChar w:fldCharType="separate"/>
      </w:r>
      <w:r w:rsidR="000255B0">
        <w:rPr>
          <w:vertAlign w:val="superscript"/>
        </w:rPr>
        <w:t>7</w:t>
      </w:r>
      <w:r w:rsidR="00650172" w:rsidRPr="00650172">
        <w:rPr>
          <w:rStyle w:val="FootnoteReference"/>
        </w:rPr>
        <w:fldChar w:fldCharType="end"/>
      </w:r>
      <w:r w:rsidR="00B0775C">
        <w:t xml:space="preserve"> </w:t>
      </w:r>
      <w:r>
        <w:t xml:space="preserve">with appropriate revisions for proposed operational conditions and proposed innovative improvements. The scope of work should also include the development and testing of scalable prototypes, a </w:t>
      </w:r>
      <w:r w:rsidRPr="007620BD">
        <w:t xml:space="preserve">high-volume manufacturing cost estimate, </w:t>
      </w:r>
      <w:r>
        <w:t>a BOP component</w:t>
      </w:r>
      <w:r w:rsidRPr="007620BD">
        <w:t xml:space="preserve"> list</w:t>
      </w:r>
      <w:r>
        <w:t>,</w:t>
      </w:r>
      <w:r w:rsidRPr="007620BD">
        <w:t xml:space="preserve"> </w:t>
      </w:r>
      <w:r>
        <w:t xml:space="preserve">and when appropriate, the construction of at least one complete tank system for thorough performance testing and validation through an independent party </w:t>
      </w:r>
      <w:r w:rsidR="00B23D3A">
        <w:t xml:space="preserve">may be requested </w:t>
      </w:r>
      <w:r>
        <w:t xml:space="preserve">by the DOE.  </w:t>
      </w:r>
    </w:p>
    <w:p w14:paraId="06E151F2" w14:textId="77777777" w:rsidR="00E02606" w:rsidRDefault="00E02606" w:rsidP="00E02606"/>
    <w:p w14:paraId="06E151F3" w14:textId="32E954A5" w:rsidR="00E02606" w:rsidRDefault="00E02606" w:rsidP="00E02606">
      <w:r>
        <w:t>Applications may comprise more</w:t>
      </w:r>
      <w:r w:rsidR="00361770">
        <w:t xml:space="preserve"> than one integrated</w:t>
      </w:r>
      <w:r>
        <w:t xml:space="preserve"> concept, but should focus on concepts and complete system designs able to meet or exceed the performance of </w:t>
      </w:r>
      <w:r w:rsidR="00B3213F">
        <w:t xml:space="preserve">current </w:t>
      </w:r>
      <w:r>
        <w:t xml:space="preserve">700 bar Type IV high pressure systems when compared against the </w:t>
      </w:r>
      <w:r w:rsidR="00B3213F">
        <w:t xml:space="preserve">full set of </w:t>
      </w:r>
      <w:r>
        <w:t>DOE 2017 and Ultimate Full Fleet targets. Experimental r</w:t>
      </w:r>
      <w:r w:rsidRPr="00C10531">
        <w:t>esults should be reproducible and technical data reported to DOE should include, but not</w:t>
      </w:r>
      <w:r>
        <w:t xml:space="preserve"> be</w:t>
      </w:r>
      <w:r w:rsidRPr="00C10531">
        <w:t xml:space="preserve"> limited to, </w:t>
      </w:r>
      <w:r>
        <w:t xml:space="preserve">mechanical properties of tank, cycle life and durability testing, and projections for </w:t>
      </w:r>
      <w:r w:rsidRPr="00C10531">
        <w:t>weight</w:t>
      </w:r>
      <w:r>
        <w:t>,</w:t>
      </w:r>
      <w:r w:rsidRPr="00C10531">
        <w:t xml:space="preserve"> volume</w:t>
      </w:r>
      <w:r>
        <w:t>,</w:t>
      </w:r>
      <w:r w:rsidRPr="00C10531">
        <w:t xml:space="preserve"> </w:t>
      </w:r>
      <w:r>
        <w:t>and costs for a full-scale system with 5.6 kg useable hydrogen capacity</w:t>
      </w:r>
      <w:r w:rsidRPr="00C10531">
        <w:t>.</w:t>
      </w:r>
      <w:r>
        <w:t xml:space="preserve"> </w:t>
      </w:r>
    </w:p>
    <w:p w14:paraId="06E151F4" w14:textId="77777777" w:rsidR="00E02606" w:rsidRDefault="00E02606" w:rsidP="00E02606"/>
    <w:p w14:paraId="06E151F5" w14:textId="77777777" w:rsidR="00E02606" w:rsidRPr="00697F4A" w:rsidRDefault="00E02606" w:rsidP="00E02606">
      <w:pPr>
        <w:pStyle w:val="Heading3"/>
        <w:spacing w:before="0"/>
        <w:rPr>
          <w:color w:val="auto"/>
        </w:rPr>
      </w:pPr>
      <w:bookmarkStart w:id="9" w:name="_Toc284491883"/>
      <w:r w:rsidRPr="00697F4A">
        <w:rPr>
          <w:color w:val="auto"/>
        </w:rPr>
        <w:t xml:space="preserve">Topic 2 – </w:t>
      </w:r>
      <w:r w:rsidRPr="00697F4A">
        <w:rPr>
          <w:rFonts w:cs="Times New Roman"/>
          <w:color w:val="auto"/>
          <w:sz w:val="26"/>
          <w:szCs w:val="26"/>
        </w:rPr>
        <w:t>Improved Materials for Fiber Composites and Balance of Plant Components</w:t>
      </w:r>
    </w:p>
    <w:p w14:paraId="06E151F6" w14:textId="77777777" w:rsidR="00E02606" w:rsidRPr="00514E34" w:rsidRDefault="00E02606" w:rsidP="00E02606"/>
    <w:p w14:paraId="06E151F7" w14:textId="6E40C078" w:rsidR="00E02606" w:rsidRDefault="00E02606" w:rsidP="00E02606">
      <w:r w:rsidRPr="00A546C4">
        <w:t xml:space="preserve">Inexpensive storage vessels for compressed hydrogen gas are critical to the widespread commercialization of hydrogen fuel cells in </w:t>
      </w:r>
      <w:r>
        <w:t>non-automotive</w:t>
      </w:r>
      <w:r w:rsidRPr="00A546C4">
        <w:t xml:space="preserve"> and light-duty vehicle applications. Currently, high-pressure (i.e., 350 to 700 bar) storage vessels are constructed using expensive high-strength carbon fiber, such as Toray T700S, in a composite matrix as an </w:t>
      </w:r>
      <w:r w:rsidRPr="00A546C4">
        <w:lastRenderedPageBreak/>
        <w:t>overwrap to contain the stress</w:t>
      </w:r>
      <w:r>
        <w:t>.</w:t>
      </w:r>
      <w:r w:rsidRPr="00A546C4">
        <w:t xml:space="preserve"> Cost analyses have shown that </w:t>
      </w:r>
      <w:r w:rsidR="000255B0">
        <w:t xml:space="preserve">more than </w:t>
      </w:r>
      <w:r>
        <w:t>6</w:t>
      </w:r>
      <w:r w:rsidR="000255B0">
        <w:t>0</w:t>
      </w:r>
      <w:r w:rsidRPr="00A546C4">
        <w:t>% of the cost can be due to the carbon fiber composite overwrap.</w:t>
      </w:r>
      <w:r w:rsidR="00650172" w:rsidRPr="00650172">
        <w:rPr>
          <w:rStyle w:val="FootnoteReference"/>
        </w:rPr>
        <w:fldChar w:fldCharType="begin"/>
      </w:r>
      <w:r w:rsidR="00650172" w:rsidRPr="00650172">
        <w:rPr>
          <w:vertAlign w:val="superscript"/>
        </w:rPr>
        <w:instrText xml:space="preserve"> NOTEREF _Ref361832826 \h </w:instrText>
      </w:r>
      <w:r w:rsidR="00650172">
        <w:rPr>
          <w:rStyle w:val="FootnoteReference"/>
        </w:rPr>
        <w:instrText xml:space="preserve"> \* MERGEFORMAT </w:instrText>
      </w:r>
      <w:r w:rsidR="00650172" w:rsidRPr="00650172">
        <w:rPr>
          <w:rStyle w:val="FootnoteReference"/>
        </w:rPr>
      </w:r>
      <w:r w:rsidR="00650172" w:rsidRPr="00650172">
        <w:rPr>
          <w:rStyle w:val="FootnoteReference"/>
        </w:rPr>
        <w:fldChar w:fldCharType="separate"/>
      </w:r>
      <w:r w:rsidR="000255B0">
        <w:rPr>
          <w:vertAlign w:val="superscript"/>
        </w:rPr>
        <w:t>7</w:t>
      </w:r>
      <w:r w:rsidR="00650172" w:rsidRPr="00650172">
        <w:rPr>
          <w:rStyle w:val="FootnoteReference"/>
        </w:rPr>
        <w:fldChar w:fldCharType="end"/>
      </w:r>
      <w:r>
        <w:t xml:space="preserve"> </w:t>
      </w:r>
    </w:p>
    <w:p w14:paraId="06E151F8" w14:textId="77777777" w:rsidR="00E02606" w:rsidRDefault="00E02606" w:rsidP="00E02606"/>
    <w:p w14:paraId="06E151F9" w14:textId="1EF4C139" w:rsidR="00E02606" w:rsidRDefault="00E02606" w:rsidP="00E02606">
      <w:r>
        <w:t>Strategies to lower the cost of high-pressure hydrogen storage COPVs include a reduction in the cost of the fiber composite either through the reduction in the cost of carbon fiber, substitution of the high-cost carbon fiber with lower cost alternatives, reduction in the amount of carbon fiber composite required, or through a combination of the above approaches. Approximately 50% of the cost of carbon fiber production is due to the precursor fiber with the other 50% due to the conversion processing.</w:t>
      </w:r>
      <w:r>
        <w:rPr>
          <w:rStyle w:val="FootnoteReference"/>
        </w:rPr>
        <w:footnoteReference w:id="12"/>
      </w:r>
      <w:r>
        <w:t xml:space="preserve"> Low-cost carbon fiber precursors, low-cost carbon fiber manufacturing processes, and/or alternative structural materials such as glass or other inexpensive fibers are all potential solutions to reducing the overall system tank costs to meet the DOE 2017 performance and cost targets for onboard vehicle hydrogen storage. The overall performance of carbon fiber composites may also be improved through the use of fillers added to the composite that, for instance, improves the load sharing between the fiber and the resin matrix, thus reducing the amount of carbon fiber required to produce a composite of specified strength. Another leading contributor to the cost of high-pressure hydrogen storage systems is the required BOP components which are currently specialty components built in low-volumes from primarily 316L stainless steel. Innovative concepts to identify materials for use in BOP components that are compatible for hydrogen service</w:t>
      </w:r>
      <w:r>
        <w:rPr>
          <w:rStyle w:val="FootnoteReference"/>
        </w:rPr>
        <w:footnoteReference w:id="13"/>
      </w:r>
      <w:r w:rsidRPr="00382172">
        <w:rPr>
          <w:vertAlign w:val="superscript"/>
        </w:rPr>
        <w:t>,</w:t>
      </w:r>
      <w:r>
        <w:rPr>
          <w:rStyle w:val="FootnoteReference"/>
        </w:rPr>
        <w:footnoteReference w:id="14"/>
      </w:r>
      <w:r>
        <w:t xml:space="preserve"> and reduce the cost, weight and volume of the BOP are also sought. Applications under Topic 2 should address the barriers to lowering the cost of composites or BOP for hydrogen storage vessels at the material level through efforts that focus on the areas discussed in Approaches 1 or 2 below. Each application should include Go/No-Go criteria for the initial phase that demonstrates a measureable improvement (e.g., 10% reduction in cost) from the current baseline component status.   </w:t>
      </w:r>
    </w:p>
    <w:p w14:paraId="06E151FA" w14:textId="77777777" w:rsidR="00E02606" w:rsidRDefault="00E02606" w:rsidP="00E02606"/>
    <w:p w14:paraId="06E151FB" w14:textId="77777777" w:rsidR="00E02606" w:rsidRDefault="00E02606" w:rsidP="00E02606">
      <w:r w:rsidRPr="00E40D71">
        <w:rPr>
          <w:u w:val="single"/>
        </w:rPr>
        <w:t>Approach 1</w:t>
      </w:r>
      <w:r>
        <w:t>:</w:t>
      </w:r>
    </w:p>
    <w:p w14:paraId="06E151FC" w14:textId="2573B766" w:rsidR="00E02606" w:rsidRPr="003A74DD" w:rsidRDefault="00E02606" w:rsidP="00E02606">
      <w:pPr>
        <w:rPr>
          <w:rFonts w:ascii="Arial" w:hAnsi="Arial" w:cs="Arial"/>
          <w:szCs w:val="24"/>
        </w:rPr>
      </w:pPr>
      <w:r>
        <w:t>Approach 1 solicits the development of low-cost, high-strength fibers</w:t>
      </w:r>
      <w:r w:rsidR="00791A16">
        <w:t>,</w:t>
      </w:r>
      <w:r>
        <w:t xml:space="preserve"> and composite components. Proposed approaches may include, but are not necessarily limited to, use of less expensive precursor</w:t>
      </w:r>
      <w:r w:rsidR="00442B7A">
        <w:t xml:space="preserve"> fibers</w:t>
      </w:r>
      <w:r>
        <w:t xml:space="preserve">, using low-cost carbon fiber manufacturing processes (including </w:t>
      </w:r>
      <w:r w:rsidRPr="0007097C">
        <w:t>associated pre-treatments, stabilization,</w:t>
      </w:r>
      <w:r>
        <w:t xml:space="preserve"> </w:t>
      </w:r>
      <w:r w:rsidRPr="0007097C">
        <w:t xml:space="preserve">oxidation, carbonization, graphitization, </w:t>
      </w:r>
      <w:r>
        <w:t xml:space="preserve">sizing, </w:t>
      </w:r>
      <w:r w:rsidRPr="0007097C">
        <w:t>post-treatments, and packaging</w:t>
      </w:r>
      <w:r>
        <w:t>), development of improved resin matrices</w:t>
      </w:r>
      <w:r w:rsidR="001B5AEC">
        <w:t xml:space="preserve"> including fillers</w:t>
      </w:r>
      <w:r>
        <w:t xml:space="preserve">, or developing alternative materials to carbon such as glass or polymers. </w:t>
      </w:r>
      <w:r w:rsidRPr="00B56CE4">
        <w:t>The goal is to significantly reduce the composite costs for 700 bar pressure systems and achieve the 2017 system cost targets of $12/kWh by:</w:t>
      </w:r>
    </w:p>
    <w:p w14:paraId="06E151FD" w14:textId="732A3464" w:rsidR="00E02606" w:rsidRPr="00B56CE4" w:rsidRDefault="00E02606" w:rsidP="00697F4A">
      <w:pPr>
        <w:pStyle w:val="ListParagraph"/>
        <w:numPr>
          <w:ilvl w:val="0"/>
          <w:numId w:val="64"/>
        </w:numPr>
        <w:ind w:left="720"/>
        <w:contextualSpacing w:val="0"/>
        <w:rPr>
          <w:szCs w:val="24"/>
        </w:rPr>
      </w:pPr>
      <w:r w:rsidRPr="00B56CE4">
        <w:rPr>
          <w:szCs w:val="24"/>
        </w:rPr>
        <w:t xml:space="preserve">Reducing </w:t>
      </w:r>
      <w:r w:rsidR="00B3213F">
        <w:rPr>
          <w:szCs w:val="24"/>
        </w:rPr>
        <w:t xml:space="preserve">the </w:t>
      </w:r>
      <w:r w:rsidRPr="00B56CE4">
        <w:rPr>
          <w:szCs w:val="24"/>
        </w:rPr>
        <w:t>composites</w:t>
      </w:r>
      <w:r w:rsidR="00B3213F">
        <w:rPr>
          <w:szCs w:val="24"/>
        </w:rPr>
        <w:t>’</w:t>
      </w:r>
      <w:r w:rsidRPr="00B56CE4">
        <w:rPr>
          <w:szCs w:val="24"/>
        </w:rPr>
        <w:t xml:space="preserve"> </w:t>
      </w:r>
      <w:r>
        <w:rPr>
          <w:szCs w:val="24"/>
        </w:rPr>
        <w:t xml:space="preserve">contribution to the system </w:t>
      </w:r>
      <w:r w:rsidRPr="00B56CE4">
        <w:rPr>
          <w:szCs w:val="24"/>
        </w:rPr>
        <w:t xml:space="preserve">costs by </w:t>
      </w:r>
      <w:r>
        <w:rPr>
          <w:szCs w:val="24"/>
        </w:rPr>
        <w:t>35</w:t>
      </w:r>
      <w:r w:rsidRPr="00B56CE4">
        <w:rPr>
          <w:szCs w:val="24"/>
        </w:rPr>
        <w:t>% from ~$1</w:t>
      </w:r>
      <w:r>
        <w:rPr>
          <w:szCs w:val="24"/>
        </w:rPr>
        <w:t>0</w:t>
      </w:r>
      <w:r w:rsidRPr="00B56CE4">
        <w:rPr>
          <w:szCs w:val="24"/>
        </w:rPr>
        <w:t>/kWh to ~$6.5/kWh when manufactured in high volume and</w:t>
      </w:r>
    </w:p>
    <w:p w14:paraId="06E151FE" w14:textId="77777777" w:rsidR="00E02606" w:rsidRPr="00B56CE4" w:rsidRDefault="00E02606" w:rsidP="00697F4A">
      <w:pPr>
        <w:pStyle w:val="ListParagraph"/>
        <w:numPr>
          <w:ilvl w:val="0"/>
          <w:numId w:val="64"/>
        </w:numPr>
        <w:ind w:left="720"/>
        <w:contextualSpacing w:val="0"/>
        <w:rPr>
          <w:szCs w:val="24"/>
          <w:u w:val="single"/>
        </w:rPr>
      </w:pPr>
      <w:r w:rsidRPr="00B56CE4">
        <w:rPr>
          <w:szCs w:val="24"/>
        </w:rPr>
        <w:t xml:space="preserve">Lowering the current high strength fiber (i.e., fiber with ultimate tensile strength greater than 650 ksi) cost by at least 50% from </w:t>
      </w:r>
      <w:r>
        <w:rPr>
          <w:szCs w:val="24"/>
        </w:rPr>
        <w:t xml:space="preserve">approximately </w:t>
      </w:r>
      <w:r w:rsidRPr="00B56CE4">
        <w:rPr>
          <w:szCs w:val="24"/>
        </w:rPr>
        <w:t>$13/lb to $6/lb.</w:t>
      </w:r>
    </w:p>
    <w:p w14:paraId="06E151FF" w14:textId="77777777" w:rsidR="00E02606" w:rsidRDefault="00E02606" w:rsidP="00E02606"/>
    <w:p w14:paraId="06E15200" w14:textId="0EDA1D1D" w:rsidR="00E02606" w:rsidRDefault="00E02606" w:rsidP="00E02606">
      <w:r>
        <w:t xml:space="preserve">Applications addressing Approach 1 should include a detailed technical analysis and cost projection of proposed </w:t>
      </w:r>
      <w:r w:rsidRPr="008C6433">
        <w:t>synthesis methods</w:t>
      </w:r>
      <w:r>
        <w:t xml:space="preserve"> and </w:t>
      </w:r>
      <w:r w:rsidR="00400D8D">
        <w:t xml:space="preserve">overall </w:t>
      </w:r>
      <w:r>
        <w:t xml:space="preserve">fiber production methods to yield the desired high-strength fibers required to meet low, medium and high manufactured volumes of COPVs </w:t>
      </w:r>
      <w:r w:rsidRPr="002C51B9">
        <w:t xml:space="preserve">(e.g., 500, </w:t>
      </w:r>
      <w:r>
        <w:t>4</w:t>
      </w:r>
      <w:r w:rsidRPr="002C51B9">
        <w:t>000 and 25</w:t>
      </w:r>
      <w:r>
        <w:t>,</w:t>
      </w:r>
      <w:r w:rsidRPr="002C51B9">
        <w:t xml:space="preserve">000 </w:t>
      </w:r>
      <w:r>
        <w:t>metric tons of carbon fiber</w:t>
      </w:r>
      <w:r w:rsidRPr="002C51B9">
        <w:t xml:space="preserve"> per year).</w:t>
      </w:r>
      <w:r>
        <w:t xml:space="preserve"> If proposing alternative fibers or significantly different strength carbon fibers, the applications should also include consideration of how their use will impact the overall system performance (e.g., changes in the projected gravimetric capacity due to modifications in the mass of the pressure vessel). The work scope should include fabrication of fibers from the most promising low-cost precursor materials identified and characterization of the mechanical properties and durability of these resultant fibers for use in high-pressure compressed </w:t>
      </w:r>
      <w:r w:rsidR="002E6786">
        <w:t xml:space="preserve">hydrogen </w:t>
      </w:r>
      <w:r>
        <w:t>cylinder applications. Development of improved resins and resin additives that result in high performing composites that can potentially reduce the amount of carbon fiber required to achieve the strength needed in 350 and 700 bar pressure vessels will also be considered.</w:t>
      </w:r>
    </w:p>
    <w:p w14:paraId="06E15201" w14:textId="77777777" w:rsidR="00E02606" w:rsidRDefault="00E02606" w:rsidP="00E02606"/>
    <w:p w14:paraId="06E15202" w14:textId="77777777" w:rsidR="00E02606" w:rsidRDefault="00E02606" w:rsidP="00E02606">
      <w:r w:rsidRPr="00B31C56">
        <w:rPr>
          <w:u w:val="single"/>
        </w:rPr>
        <w:t>Approach 2</w:t>
      </w:r>
      <w:r>
        <w:t>:</w:t>
      </w:r>
    </w:p>
    <w:p w14:paraId="06E15203" w14:textId="2FB16B62" w:rsidR="00E02606" w:rsidRDefault="00E02606" w:rsidP="00E02606">
      <w:r>
        <w:t xml:space="preserve">Approach 2 solicits the development of improved, lower-cost materials for BOP. Applications are sought for identification and characterization of materials that can be used to reduce the cost and mass of </w:t>
      </w:r>
      <w:r w:rsidR="002E6786">
        <w:t xml:space="preserve">the </w:t>
      </w:r>
      <w:r>
        <w:t>BOP fo</w:t>
      </w:r>
      <w:r w:rsidR="00D56535">
        <w:t>r compressed hydrogen systems. S</w:t>
      </w:r>
      <w:r>
        <w:t>eals and non-metallic materials</w:t>
      </w:r>
      <w:r w:rsidR="00D56535">
        <w:t xml:space="preserve"> are two items of specific interest</w:t>
      </w:r>
      <w:r>
        <w:t xml:space="preserve">. </w:t>
      </w:r>
    </w:p>
    <w:p w14:paraId="06E15204" w14:textId="77777777" w:rsidR="00E02606" w:rsidRDefault="00E02606" w:rsidP="00E02606"/>
    <w:p w14:paraId="06E15205" w14:textId="007071E2" w:rsidR="00E02606" w:rsidRDefault="00E02606" w:rsidP="00E02606">
      <w:r>
        <w:t xml:space="preserve">For 350 and 700 bar systems, at annual manufacturing volumes of 10,000 systems per year, the BOP </w:t>
      </w:r>
      <w:r w:rsidR="002E6786">
        <w:t xml:space="preserve">is </w:t>
      </w:r>
      <w:r>
        <w:t>projected to account for 57% of the total system cost. Even at volumes of 500,000 systems per year, the BOP can constitute 30% of the total system costs. For single tank configurations, the BOP is estimated to contribute 15-20% of the total system mass. A schematic that includes the BOP for compressed hydrogen systems can be found in [</w:t>
      </w:r>
      <w:r w:rsidR="00650172">
        <w:t>7</w:t>
      </w:r>
      <w:r>
        <w:t>]</w:t>
      </w:r>
      <w:r w:rsidRPr="00DF72A8">
        <w:t>.</w:t>
      </w:r>
      <w:r>
        <w:t xml:space="preserve"> The BOP materials must be suitable for operation over the range of pressure and temperature regimes envisioned in SAE J2601 refueling protocols for fast refueling of 700 bar systems with precooling of hydrogen to -40 °C. All seals and other component</w:t>
      </w:r>
      <w:r w:rsidR="000255B0">
        <w:t xml:space="preserve"> </w:t>
      </w:r>
      <w:r>
        <w:t>s</w:t>
      </w:r>
      <w:r w:rsidR="000255B0">
        <w:t>urfaces in contact with hydrogen</w:t>
      </w:r>
      <w:r>
        <w:t xml:space="preserve"> must therefore be compatible for hydrogen service over the minimum temperature range of -40 to 85 °C and pressures up to 875 bar (i.e., refueling pressure of 1.25 times the nominal working pressure of 700 bar). Also to reduce weight and costs, </w:t>
      </w:r>
      <w:r w:rsidR="002E6786">
        <w:t xml:space="preserve">BOP constructed of </w:t>
      </w:r>
      <w:r>
        <w:t xml:space="preserve">lightweight, low-cost metallic and non-metallic </w:t>
      </w:r>
      <w:r w:rsidR="002E6786">
        <w:t xml:space="preserve">materials </w:t>
      </w:r>
      <w:r>
        <w:t>would be preferable when possible. Material evaluation should include consideration of the full range of operating conditions, including temperature, pressure and cycling, that the BOP will be exposed to, as well as suitability for hydrogen service. Applications are sought</w:t>
      </w:r>
      <w:r w:rsidR="002E6786">
        <w:t xml:space="preserve"> for the identification and evaluation of lightweight, low-cost materials for use in BOP, including seals, </w:t>
      </w:r>
      <w:r w:rsidR="00D56535">
        <w:t xml:space="preserve">but </w:t>
      </w:r>
      <w:r w:rsidR="002E6786">
        <w:t>not</w:t>
      </w:r>
      <w:r>
        <w:t xml:space="preserve"> for the design and construction of BOP components.</w:t>
      </w:r>
    </w:p>
    <w:p w14:paraId="667D3116" w14:textId="638E62E4" w:rsidR="008F315E" w:rsidRDefault="008F315E" w:rsidP="00E02606"/>
    <w:p w14:paraId="06E15207" w14:textId="77777777" w:rsidR="00E02606" w:rsidRPr="00697F4A" w:rsidRDefault="00E02606" w:rsidP="00E02606">
      <w:pPr>
        <w:pStyle w:val="Heading3"/>
        <w:spacing w:before="0"/>
        <w:rPr>
          <w:color w:val="auto"/>
        </w:rPr>
      </w:pPr>
      <w:r w:rsidRPr="00697F4A">
        <w:rPr>
          <w:color w:val="auto"/>
        </w:rPr>
        <w:t>Topic 3 – New Hydrogen Storage Materials Discovery</w:t>
      </w:r>
      <w:bookmarkEnd w:id="9"/>
    </w:p>
    <w:p w14:paraId="06E15208" w14:textId="77777777" w:rsidR="00E02606" w:rsidRDefault="00E02606" w:rsidP="00E02606"/>
    <w:p w14:paraId="06E15209" w14:textId="15CA230E" w:rsidR="00E02606" w:rsidRPr="00410BA5" w:rsidRDefault="00E02606" w:rsidP="00E02606">
      <w:r>
        <w:t xml:space="preserve">FCTO remains committed to the discovery, </w:t>
      </w:r>
      <w:r w:rsidR="00C401C7" w:rsidRPr="00C401C7">
        <w:t>characterization</w:t>
      </w:r>
      <w:r w:rsidR="00C401C7">
        <w:t>, and</w:t>
      </w:r>
      <w:r w:rsidR="00C401C7" w:rsidRPr="00C401C7">
        <w:t xml:space="preserve"> </w:t>
      </w:r>
      <w:r>
        <w:t xml:space="preserve">development of advanced hydrogen storage materials. Through advanced modeling of complete materials-based hydrogen storage systems, a better understanding of the specific material-level performance </w:t>
      </w:r>
      <w:r>
        <w:lastRenderedPageBreak/>
        <w:t>properties necessary to meet the DOE 2017 system level targets for onboard vehicle storage is being achieved.</w:t>
      </w:r>
      <w:r w:rsidRPr="00B02BF7">
        <w:rPr>
          <w:rStyle w:val="FootnoteReference"/>
        </w:rPr>
        <w:t xml:space="preserve"> </w:t>
      </w:r>
      <w:r w:rsidR="00052B12">
        <w:rPr>
          <w:rStyle w:val="FootnoteReference"/>
        </w:rPr>
        <w:footnoteReference w:id="15"/>
      </w:r>
      <w:r w:rsidR="00052B12" w:rsidRPr="00DD4330">
        <w:rPr>
          <w:vertAlign w:val="superscript"/>
        </w:rPr>
        <w:t>,</w:t>
      </w:r>
      <w:r>
        <w:rPr>
          <w:rStyle w:val="FootnoteReference"/>
        </w:rPr>
        <w:footnoteReference w:id="16"/>
      </w:r>
      <w:r w:rsidRPr="00DD4330">
        <w:rPr>
          <w:vertAlign w:val="superscript"/>
        </w:rPr>
        <w:t>,</w:t>
      </w:r>
      <w:r>
        <w:rPr>
          <w:rStyle w:val="FootnoteReference"/>
        </w:rPr>
        <w:footnoteReference w:id="17"/>
      </w:r>
      <w:r>
        <w:rPr>
          <w:vertAlign w:val="superscript"/>
        </w:rPr>
        <w:t xml:space="preserve"> </w:t>
      </w:r>
      <w:r>
        <w:t>While the DOE targets are for full systems, these analyses provide insight into the specific material thermodynamic, kinetic, gravimetric, and volumetric properties that will be needed for a complete material-based system to be able to meet the 2017 DOE targets. For instance, analyses has shown that a reversible metal hydride with an enthalpy of hydrogen release of around 27 kJ/mol of H</w:t>
      </w:r>
      <w:r>
        <w:rPr>
          <w:vertAlign w:val="subscript"/>
        </w:rPr>
        <w:t>2</w:t>
      </w:r>
      <w:r>
        <w:t xml:space="preserve"> and sufficient release kinetics at a temperature that waste heat from the fuel cell (i.e., 80 °C or less) can be used to provide the heat of desorption, must have a useable material gravimetric capacity of at least 11 wt.%. If either the hydrogen release thermodynamics is greater, or the kinetics are slower (such that additional heat or temperature must be provided, thus requiring consuming some of the stored hydrogen), then even higher gravimetric capacities are required.</w:t>
      </w:r>
      <w:r w:rsidR="00B46924">
        <w:rPr>
          <w:rStyle w:val="FootnoteReference"/>
        </w:rPr>
        <w:footnoteReference w:id="18"/>
      </w:r>
      <w:r>
        <w:t xml:space="preserve"> At a minimum, any applications relating to the material discovery for automotive applications must include targeted material property metrics for volumetric and gravimetric capacity, kinetics, and thermodynamics in addition to other key performance targets, regardless of material type. Similarly, applications for materials discovery for material handling equipment and portable power applications must include a set of appropriate targeted material property metrics. Applications focused on a single material property (e.g., material’s gravimetric capacity) will be deemed unresponsive. </w:t>
      </w:r>
    </w:p>
    <w:p w14:paraId="06E1520A" w14:textId="77777777" w:rsidR="00E02606" w:rsidRDefault="00E02606" w:rsidP="00E02606"/>
    <w:p w14:paraId="06E1520B" w14:textId="77777777" w:rsidR="00E02606" w:rsidRDefault="00E02606" w:rsidP="00E02606">
      <w:pPr>
        <w:rPr>
          <w:szCs w:val="24"/>
        </w:rPr>
      </w:pPr>
      <w:r>
        <w:t>Furthermore, to stress the importance of reliable material property measurement techniques to facilitate the development of hydrogen storage materials, researchers are referred to DOE’s “</w:t>
      </w:r>
      <w:r w:rsidRPr="00F72C42">
        <w:t>Recommended Best Practices for the Characterization of Storage Properties of Hydrogen Storage</w:t>
      </w:r>
      <w:r>
        <w:t xml:space="preserve"> Materials” document.</w:t>
      </w:r>
      <w:r>
        <w:rPr>
          <w:rStyle w:val="FootnoteReference"/>
        </w:rPr>
        <w:footnoteReference w:id="19"/>
      </w:r>
      <w:r w:rsidRPr="00DF72A8">
        <w:t xml:space="preserve"> </w:t>
      </w:r>
      <w:r>
        <w:t xml:space="preserve">This document </w:t>
      </w:r>
      <w:r w:rsidRPr="00F72C42">
        <w:t>provides an introduction and overview of the recommended best practices in making measurements of</w:t>
      </w:r>
      <w:r>
        <w:t xml:space="preserve"> hydrogen storage material properties and is suggested reading prior to initiating hydrogen </w:t>
      </w:r>
      <w:r w:rsidRPr="000C0655">
        <w:rPr>
          <w:szCs w:val="24"/>
        </w:rPr>
        <w:t xml:space="preserve">storage materials development activities. </w:t>
      </w:r>
    </w:p>
    <w:p w14:paraId="06E1520C" w14:textId="77777777" w:rsidR="00E02606" w:rsidRDefault="00E02606" w:rsidP="00E02606">
      <w:pPr>
        <w:rPr>
          <w:szCs w:val="24"/>
        </w:rPr>
      </w:pPr>
    </w:p>
    <w:p w14:paraId="06E1520D" w14:textId="451DC287" w:rsidR="00E02606" w:rsidRDefault="00E02606" w:rsidP="00E02606">
      <w:r w:rsidRPr="000C0655">
        <w:rPr>
          <w:szCs w:val="24"/>
        </w:rPr>
        <w:t>In addition, applications awarded under Topic 3 will be required to submit their resulting material properties to the Hydrogen Storage Materials Database.</w:t>
      </w:r>
      <w:r>
        <w:rPr>
          <w:rStyle w:val="FootnoteReference"/>
          <w:szCs w:val="24"/>
        </w:rPr>
        <w:footnoteReference w:id="20"/>
      </w:r>
      <w:r w:rsidRPr="000C0655">
        <w:rPr>
          <w:szCs w:val="24"/>
        </w:rPr>
        <w:t xml:space="preserve"> This website has been established by DOE as repository for the </w:t>
      </w:r>
      <w:r w:rsidRPr="00CE4D64">
        <w:rPr>
          <w:szCs w:val="24"/>
        </w:rPr>
        <w:t>comprehensive collection of hydrogen storage material</w:t>
      </w:r>
      <w:r>
        <w:rPr>
          <w:szCs w:val="24"/>
        </w:rPr>
        <w:t xml:space="preserve"> properties</w:t>
      </w:r>
      <w:r w:rsidR="000255B0">
        <w:rPr>
          <w:szCs w:val="24"/>
        </w:rPr>
        <w:t xml:space="preserve"> and is part of the President’s Materials Genome Initiative</w:t>
      </w:r>
      <w:r w:rsidRPr="00CE4D64">
        <w:rPr>
          <w:szCs w:val="24"/>
        </w:rPr>
        <w:t>.</w:t>
      </w:r>
      <w:r w:rsidR="000255B0">
        <w:rPr>
          <w:rStyle w:val="FootnoteReference"/>
          <w:szCs w:val="24"/>
        </w:rPr>
        <w:footnoteReference w:id="21"/>
      </w:r>
      <w:r>
        <w:t xml:space="preserve"> </w:t>
      </w:r>
    </w:p>
    <w:p w14:paraId="6DB7A620" w14:textId="77777777" w:rsidR="00C11D72" w:rsidRDefault="00C11D72" w:rsidP="00E02606"/>
    <w:p w14:paraId="26001562" w14:textId="77777777" w:rsidR="00940DAE" w:rsidRDefault="00940DAE" w:rsidP="00E02606">
      <w:pPr>
        <w:rPr>
          <w:u w:val="single"/>
        </w:rPr>
      </w:pPr>
    </w:p>
    <w:p w14:paraId="74B20A6C" w14:textId="77777777" w:rsidR="00940DAE" w:rsidRDefault="00940DAE" w:rsidP="00E02606">
      <w:pPr>
        <w:rPr>
          <w:u w:val="single"/>
        </w:rPr>
      </w:pPr>
    </w:p>
    <w:p w14:paraId="06E1520F" w14:textId="77777777" w:rsidR="00E02606" w:rsidRDefault="00E02606" w:rsidP="00E02606">
      <w:r w:rsidRPr="00B31C56">
        <w:rPr>
          <w:u w:val="single"/>
        </w:rPr>
        <w:lastRenderedPageBreak/>
        <w:t>Approach 1</w:t>
      </w:r>
      <w:r>
        <w:t>:</w:t>
      </w:r>
    </w:p>
    <w:p w14:paraId="06E15210" w14:textId="0E3392B6" w:rsidR="00E02606" w:rsidRDefault="00E02606" w:rsidP="00E02606">
      <w:r>
        <w:t xml:space="preserve">Approach 1 solicits applications for the discovery of novel, advanced hydrogen storage materials for onboard vehicle storage of hydrogen that </w:t>
      </w:r>
      <w:r w:rsidRPr="00361770">
        <w:t>have the potential to meet the DOE 2017 and Ultimate Full Fleet targets specified in Appendix D. While the performance targets are for the complete system, recent complete s</w:t>
      </w:r>
      <w:r>
        <w:t xml:space="preserve">ystem modeling efforts provide an understanding of the “acceptable” material properties, such as thermodynamic, kinetic, and volumetric and gravimetric capacities. </w:t>
      </w:r>
      <w:r w:rsidR="009B34FC">
        <w:t xml:space="preserve">Efforts proposed for off-board regenerable materials must include consideration of spent fuel regeneration processes and have potential pathways to meet the targets for well-to-powerplant efficiency and fuel costs. </w:t>
      </w:r>
      <w:r>
        <w:t>Applications under this approach must specify quantitative metrics for a range of material properties that need to be met for the material to operate.</w:t>
      </w:r>
    </w:p>
    <w:p w14:paraId="06E15211" w14:textId="77777777" w:rsidR="00E02606" w:rsidRDefault="00E02606" w:rsidP="00E02606"/>
    <w:p w14:paraId="06E15212" w14:textId="6A377D39" w:rsidR="00E02606" w:rsidRDefault="00E02606" w:rsidP="00E02606">
      <w:r>
        <w:t>The first phase of the project must include synthesis and characterization of materials and demonstrate potential to meet several of the specified metrics and to have the potential to meet the overall set of material property metrics. DOE may require that materials developed under Approach 1 be sent to a third party laboratory specified by DOE for independent material evaluation and testing.</w:t>
      </w:r>
    </w:p>
    <w:p w14:paraId="06E15213" w14:textId="5DDCD901" w:rsidR="00E02606" w:rsidRDefault="00E02606" w:rsidP="00E02606">
      <w:pPr>
        <w:pStyle w:val="NormalWeb"/>
      </w:pPr>
      <w:r w:rsidRPr="009B34FC">
        <w:rPr>
          <w:rFonts w:ascii="Calibri" w:hAnsi="Calibri" w:cstheme="minorBidi"/>
          <w:szCs w:val="22"/>
        </w:rPr>
        <w:t>The following technologies will not be accepted under Approach 1 based on previous No-Go decisions by FCTO:  hydrolysis of sodium borohydride</w:t>
      </w:r>
      <w:r w:rsidRPr="00E26986">
        <w:rPr>
          <w:rFonts w:ascii="Calibri" w:hAnsi="Calibri" w:cstheme="minorBidi"/>
          <w:szCs w:val="22"/>
          <w:vertAlign w:val="superscript"/>
        </w:rPr>
        <w:footnoteReference w:id="22"/>
      </w:r>
      <w:r w:rsidRPr="009B34FC">
        <w:rPr>
          <w:rFonts w:ascii="Calibri" w:hAnsi="Calibri" w:cstheme="minorBidi"/>
          <w:szCs w:val="22"/>
        </w:rPr>
        <w:t>; pure, undoped single-walled carbon nanotubes</w:t>
      </w:r>
      <w:r w:rsidRPr="00E26986">
        <w:rPr>
          <w:rFonts w:ascii="Calibri" w:hAnsi="Calibri" w:cstheme="minorBidi"/>
          <w:szCs w:val="22"/>
          <w:vertAlign w:val="superscript"/>
        </w:rPr>
        <w:footnoteReference w:id="23"/>
      </w:r>
      <w:r w:rsidRPr="009B34FC">
        <w:rPr>
          <w:rFonts w:ascii="Calibri" w:hAnsi="Calibri" w:cstheme="minorBidi"/>
          <w:szCs w:val="22"/>
        </w:rPr>
        <w:t>; and onboard fuel processing (hydrocarbon fuels that are reformed onboard to produce hydrogen and carbon dioxide).</w:t>
      </w:r>
      <w:r w:rsidRPr="00E26986">
        <w:rPr>
          <w:rFonts w:ascii="Calibri" w:hAnsi="Calibri" w:cstheme="minorBidi"/>
          <w:szCs w:val="22"/>
          <w:vertAlign w:val="superscript"/>
        </w:rPr>
        <w:footnoteReference w:id="24"/>
      </w:r>
      <w:r w:rsidRPr="009B34FC">
        <w:rPr>
          <w:rFonts w:ascii="Calibri" w:hAnsi="Calibri" w:cstheme="minorBidi"/>
          <w:szCs w:val="22"/>
        </w:rPr>
        <w:t xml:space="preserve"> In addition, DOE is not interested in concepts relying solely on hydrogen storage enhancement via the weak-chemisorption or “spillover” mechanism.</w:t>
      </w:r>
      <w:r w:rsidR="003039FE" w:rsidRPr="003039FE">
        <w:rPr>
          <w:rStyle w:val="FootnoteReference"/>
          <w:rFonts w:ascii="Calibri" w:hAnsi="Calibri" w:cstheme="minorBidi"/>
          <w:szCs w:val="22"/>
        </w:rPr>
        <w:t xml:space="preserve"> </w:t>
      </w:r>
      <w:r w:rsidR="003039FE">
        <w:rPr>
          <w:rStyle w:val="FootnoteReference"/>
          <w:rFonts w:ascii="Calibri" w:hAnsi="Calibri" w:cstheme="minorBidi"/>
          <w:szCs w:val="22"/>
        </w:rPr>
        <w:footnoteReference w:id="25"/>
      </w:r>
      <w:r w:rsidRPr="009B34FC">
        <w:rPr>
          <w:rFonts w:ascii="Calibri" w:hAnsi="Calibri" w:cstheme="minorBidi"/>
          <w:szCs w:val="22"/>
        </w:rPr>
        <w:t xml:space="preserve">  Applications in these areas will be deemed </w:t>
      </w:r>
      <w:r w:rsidR="00B503A6">
        <w:rPr>
          <w:rFonts w:ascii="Calibri" w:hAnsi="Calibri" w:cstheme="minorBidi"/>
          <w:szCs w:val="22"/>
        </w:rPr>
        <w:t>non-responsive</w:t>
      </w:r>
      <w:r w:rsidRPr="009B34FC">
        <w:rPr>
          <w:rFonts w:ascii="Calibri" w:hAnsi="Calibri" w:cstheme="minorBidi"/>
          <w:szCs w:val="22"/>
        </w:rPr>
        <w:t xml:space="preserve"> and will not be reviewed. Systems that were discontinued for investigation by the three DOE Hydrogen Storage Material Centers of Excellence (final reports referenced above) are also not solicited under Approach 1 unless a new approach has been developed that addresses the reasons why the subject material was discontinued</w:t>
      </w:r>
      <w:r>
        <w:t xml:space="preserve"> for </w:t>
      </w:r>
      <w:r w:rsidRPr="00B503A6">
        <w:rPr>
          <w:rFonts w:ascii="Calibri" w:hAnsi="Calibri" w:cstheme="minorBidi"/>
          <w:szCs w:val="22"/>
        </w:rPr>
        <w:t>R&amp;D</w:t>
      </w:r>
      <w:r>
        <w:t>.</w:t>
      </w:r>
    </w:p>
    <w:p w14:paraId="06E15214" w14:textId="77777777" w:rsidR="00E02606" w:rsidRDefault="00E02606" w:rsidP="00E02606">
      <w:r w:rsidRPr="00B31C56">
        <w:rPr>
          <w:u w:val="single"/>
        </w:rPr>
        <w:t>Approach 2</w:t>
      </w:r>
      <w:r>
        <w:t>:</w:t>
      </w:r>
    </w:p>
    <w:p w14:paraId="06E15215" w14:textId="43129CC8" w:rsidR="001F3C52" w:rsidRDefault="00E02606">
      <w:r>
        <w:t xml:space="preserve">Approach 2 solicits applications for the development of materials-based advanced hydrogen storage technologies for material handling equipment or portable power systems (up to 150 </w:t>
      </w:r>
      <w:r w:rsidRPr="00361770">
        <w:t>watts) that have the potential to meet the DOE 2015 and 2020 performance targets (see Appendix D).</w:t>
      </w:r>
      <w:r w:rsidR="002E6786">
        <w:t xml:space="preserve"> Materials that also have potential for use in automotive applications </w:t>
      </w:r>
      <w:r w:rsidR="00561F41">
        <w:t>are preferable.</w:t>
      </w:r>
      <w:r w:rsidRPr="00361770">
        <w:t xml:space="preserve"> Under Approach 2, applications must either incorporate the proposed material into a complete prototype hydrogen storage system or address identified material issues, such as low</w:t>
      </w:r>
      <w:r>
        <w:t xml:space="preserve">-cost material synthesis or regeneration, for existing prototype systems. Applications should describe the specific application being addressed, as related to either material handling or </w:t>
      </w:r>
      <w:r>
        <w:lastRenderedPageBreak/>
        <w:t xml:space="preserve">portable power, and provide sufficient information for evaluation on how the proposed work will result in a system meeting the performance targets listed in </w:t>
      </w:r>
      <w:r w:rsidRPr="00361770">
        <w:t>Appendix D.</w:t>
      </w:r>
      <w:r>
        <w:t xml:space="preserve"> Experimental r</w:t>
      </w:r>
      <w:r w:rsidRPr="00C10531">
        <w:t xml:space="preserve">esults should be reproducible and technical data </w:t>
      </w:r>
      <w:r>
        <w:t xml:space="preserve">that is </w:t>
      </w:r>
      <w:r w:rsidRPr="00C10531">
        <w:t>reported to DOE should include, but not</w:t>
      </w:r>
      <w:r>
        <w:t xml:space="preserve"> be</w:t>
      </w:r>
      <w:r w:rsidRPr="00C10531">
        <w:t xml:space="preserve"> limited to, </w:t>
      </w:r>
      <w:r>
        <w:t>all  properties of the material including thermodynamics, kinetics, gravimetric and volumetric capacities, and system level performance evaluated against appropriate targets</w:t>
      </w:r>
      <w:r w:rsidRPr="00C10531">
        <w:t>.</w:t>
      </w:r>
      <w:r>
        <w:t xml:space="preserve"> Prime Applicants under Approach 2 who are not commercial entities must include a letter of support from at least one commercial partner interested in commercializing hydrogen fuel cell products in the application area. The commercialization partner can either formally or informally participate in the project. The scope of work for system development should include development and testing of scalable prototypes, a </w:t>
      </w:r>
      <w:r w:rsidRPr="007620BD">
        <w:t xml:space="preserve">high-volume manufacturing cost estimate, </w:t>
      </w:r>
      <w:r>
        <w:t>BOP component</w:t>
      </w:r>
      <w:r w:rsidRPr="007620BD">
        <w:t xml:space="preserve"> list</w:t>
      </w:r>
      <w:r>
        <w:t>,</w:t>
      </w:r>
      <w:r w:rsidRPr="007620BD">
        <w:t xml:space="preserve"> </w:t>
      </w:r>
      <w:r>
        <w:t>and when appropriate, the construction of one complete system for thorough performance testing by an independent party specified by the DOE. The scope of work for applications addressing material issues should also include production of sufficient quantity of material for thorough characterization and validation of the material properties by an independent party specified by the DOE.</w:t>
      </w:r>
    </w:p>
    <w:p w14:paraId="06E15216" w14:textId="77777777" w:rsidR="00E02606" w:rsidRDefault="00E02606"/>
    <w:p w14:paraId="06E15217" w14:textId="77777777" w:rsidR="00E02606" w:rsidRDefault="00E02606" w:rsidP="00E02606">
      <w:pPr>
        <w:pStyle w:val="FOATemplateStyle2"/>
      </w:pPr>
      <w:bookmarkStart w:id="10" w:name="_Toc363653123"/>
      <w:r>
        <w:t>Additional Information</w:t>
      </w:r>
      <w:bookmarkEnd w:id="10"/>
    </w:p>
    <w:p w14:paraId="06E15218" w14:textId="7C7DE2FC" w:rsidR="00E02606" w:rsidRDefault="00E02606" w:rsidP="00E02606">
      <w:r>
        <w:t xml:space="preserve">Applicants </w:t>
      </w:r>
      <w:r w:rsidR="00B503A6">
        <w:t>are</w:t>
      </w:r>
      <w:r>
        <w:t xml:space="preserve"> required to submit an initial “Concept Paper” that briefly describes the proposed project. DOE will then review each Concept Paper and provide feedback to encourage or discourage each applicant from applying to the full application based on DOE’s view of the merit of the proposed concept and the likelihood the proposed concept would be favorably viewed during the full application stage. This saves the applicant from having to complete a full application if the brief concept description is not well received by DOE. </w:t>
      </w:r>
    </w:p>
    <w:p w14:paraId="06E15219" w14:textId="77777777" w:rsidR="00E02606" w:rsidRDefault="00E02606" w:rsidP="00E02606">
      <w:pPr>
        <w:rPr>
          <w:szCs w:val="24"/>
        </w:rPr>
      </w:pPr>
    </w:p>
    <w:p w14:paraId="06E1521A" w14:textId="0479E5C5" w:rsidR="00E02606" w:rsidRPr="00AB5B4B" w:rsidRDefault="00E02606" w:rsidP="00E02606">
      <w:r w:rsidDel="00341E73">
        <w:t>It is expected that the efforts funded under Topic 1, “</w:t>
      </w:r>
      <w:r w:rsidRPr="00FC2A3F" w:rsidDel="00341E73">
        <w:t xml:space="preserve">Reducing the Cost of </w:t>
      </w:r>
      <w:r>
        <w:t xml:space="preserve">Compressed </w:t>
      </w:r>
      <w:r w:rsidRPr="00FC2A3F" w:rsidDel="00341E73">
        <w:t xml:space="preserve">Hydrogen Storage </w:t>
      </w:r>
      <w:r>
        <w:t>Systems</w:t>
      </w:r>
      <w:r w:rsidDel="00341E73">
        <w:t>”</w:t>
      </w:r>
      <w:r>
        <w:t xml:space="preserve"> and Topic 2, “</w:t>
      </w:r>
      <w:r w:rsidRPr="00EF40D3">
        <w:t>Improved Materials for Fiber Composites and Balance of Plant Components</w:t>
      </w:r>
      <w:r>
        <w:t>”</w:t>
      </w:r>
      <w:r w:rsidDel="00341E73">
        <w:t xml:space="preserve">, of this announcement will serve to address the immediate needs of the hydrogen community leading up to the anticipated widespread deployment of hydrogen vehicles starting in 2015. </w:t>
      </w:r>
      <w:r>
        <w:t>While w</w:t>
      </w:r>
      <w:r w:rsidDel="00341E73">
        <w:t xml:space="preserve">ork funded under Topic </w:t>
      </w:r>
      <w:r>
        <w:t>3</w:t>
      </w:r>
      <w:r w:rsidDel="00341E73">
        <w:t>, “</w:t>
      </w:r>
      <w:r>
        <w:t>New Hydrogen Storage Materials Discovery</w:t>
      </w:r>
      <w:r w:rsidDel="00341E73">
        <w:t xml:space="preserve">”, </w:t>
      </w:r>
      <w:r>
        <w:t>may cover transportation, materials handling, and/or portable applications that address longer term approaches or applications that will serve to build a supply chain for advanced hydrogen storage concepts. It is expected that work under all three topics will</w:t>
      </w:r>
      <w:r w:rsidDel="00341E73">
        <w:t xml:space="preserve"> complement, but not duplicate, current and previous work funded by </w:t>
      </w:r>
      <w:r w:rsidR="00B503A6">
        <w:t>DOE</w:t>
      </w:r>
      <w:r>
        <w:t>.</w:t>
      </w:r>
      <w:r w:rsidDel="00341E73">
        <w:t xml:space="preserve"> </w:t>
      </w:r>
      <w:r>
        <w:rPr>
          <w:szCs w:val="24"/>
        </w:rPr>
        <w:t>For more information on previous and existing projects within the hydrogen storage portfolio,</w:t>
      </w:r>
      <w:r w:rsidRPr="00410E39">
        <w:rPr>
          <w:szCs w:val="24"/>
        </w:rPr>
        <w:t xml:space="preserve"> </w:t>
      </w:r>
      <w:r>
        <w:rPr>
          <w:szCs w:val="24"/>
        </w:rPr>
        <w:t>please review the following links</w:t>
      </w:r>
      <w:r w:rsidRPr="00410E39">
        <w:rPr>
          <w:szCs w:val="24"/>
        </w:rPr>
        <w:t>:</w:t>
      </w:r>
    </w:p>
    <w:p w14:paraId="06E1521B" w14:textId="77777777" w:rsidR="00E02606" w:rsidRPr="00410E39" w:rsidRDefault="00E02606" w:rsidP="00E02606">
      <w:pPr>
        <w:contextualSpacing/>
        <w:rPr>
          <w:szCs w:val="24"/>
        </w:rPr>
      </w:pPr>
    </w:p>
    <w:p w14:paraId="06E1521C" w14:textId="77777777" w:rsidR="00E02606" w:rsidRPr="007357B0" w:rsidRDefault="00E02606" w:rsidP="00697F4A">
      <w:pPr>
        <w:pStyle w:val="ListParagraph"/>
        <w:widowControl w:val="0"/>
        <w:numPr>
          <w:ilvl w:val="0"/>
          <w:numId w:val="65"/>
        </w:numPr>
        <w:ind w:left="900" w:hanging="180"/>
        <w:rPr>
          <w:szCs w:val="24"/>
        </w:rPr>
      </w:pPr>
      <w:r w:rsidRPr="007357B0">
        <w:rPr>
          <w:szCs w:val="24"/>
        </w:rPr>
        <w:t>DOE Hydrogen and Fuel Cells Program Annual Progress Reports</w:t>
      </w:r>
      <w:r>
        <w:rPr>
          <w:szCs w:val="24"/>
        </w:rPr>
        <w:t>:</w:t>
      </w:r>
      <w:r w:rsidRPr="007357B0">
        <w:rPr>
          <w:szCs w:val="24"/>
        </w:rPr>
        <w:t xml:space="preserve"> </w:t>
      </w:r>
      <w:hyperlink r:id="rId26" w:history="1">
        <w:r w:rsidRPr="00410E39">
          <w:rPr>
            <w:rStyle w:val="Hyperlink"/>
          </w:rPr>
          <w:t>http://www1.eere.energy.gov/hydrogenandfuelcells/annual_reports.html</w:t>
        </w:r>
      </w:hyperlink>
      <w:r w:rsidRPr="007357B0">
        <w:rPr>
          <w:szCs w:val="24"/>
        </w:rPr>
        <w:t>;</w:t>
      </w:r>
    </w:p>
    <w:p w14:paraId="06E1521D" w14:textId="77777777" w:rsidR="00E02606" w:rsidRPr="007357B0" w:rsidRDefault="00E02606" w:rsidP="00697F4A">
      <w:pPr>
        <w:pStyle w:val="ListParagraph"/>
        <w:widowControl w:val="0"/>
        <w:numPr>
          <w:ilvl w:val="0"/>
          <w:numId w:val="65"/>
        </w:numPr>
        <w:ind w:left="900" w:hanging="180"/>
        <w:rPr>
          <w:szCs w:val="24"/>
        </w:rPr>
      </w:pPr>
      <w:r w:rsidRPr="007357B0">
        <w:rPr>
          <w:szCs w:val="24"/>
        </w:rPr>
        <w:t>DOE Hydrogen and Fuel Cells Program Annual Program Merit Review and Peer Evaluation Reports</w:t>
      </w:r>
      <w:r>
        <w:rPr>
          <w:szCs w:val="24"/>
        </w:rPr>
        <w:t xml:space="preserve">: </w:t>
      </w:r>
      <w:hyperlink r:id="rId27" w:history="1">
        <w:r w:rsidRPr="00410E39">
          <w:rPr>
            <w:rStyle w:val="Hyperlink"/>
          </w:rPr>
          <w:t>http://www1.eere.energy.gov/hydrogenandfuelcells/merit_review.html</w:t>
        </w:r>
      </w:hyperlink>
      <w:r w:rsidRPr="007357B0">
        <w:rPr>
          <w:szCs w:val="24"/>
        </w:rPr>
        <w:t>;</w:t>
      </w:r>
    </w:p>
    <w:p w14:paraId="06E1521F" w14:textId="79F60BD2" w:rsidR="00E02606" w:rsidRDefault="00E02606" w:rsidP="00E02606">
      <w:pPr>
        <w:pStyle w:val="ListParagraph"/>
        <w:widowControl w:val="0"/>
        <w:numPr>
          <w:ilvl w:val="0"/>
          <w:numId w:val="65"/>
        </w:numPr>
        <w:ind w:left="900" w:hanging="180"/>
      </w:pPr>
      <w:r w:rsidRPr="00196778">
        <w:rPr>
          <w:szCs w:val="24"/>
        </w:rPr>
        <w:t>DOE Office of Basic Energy Sciences</w:t>
      </w:r>
      <w:r>
        <w:rPr>
          <w:szCs w:val="24"/>
        </w:rPr>
        <w:t>:</w:t>
      </w:r>
      <w:r w:rsidRPr="00196778">
        <w:rPr>
          <w:szCs w:val="24"/>
        </w:rPr>
        <w:t xml:space="preserve"> </w:t>
      </w:r>
      <w:hyperlink r:id="rId28" w:history="1">
        <w:r w:rsidR="00513EDA">
          <w:rPr>
            <w:rStyle w:val="Hyperlink"/>
          </w:rPr>
          <w:t>http://science.energy.gov/bes/</w:t>
        </w:r>
      </w:hyperlink>
      <w:r w:rsidR="00513EDA">
        <w:t>.</w:t>
      </w:r>
    </w:p>
    <w:p w14:paraId="06E15220" w14:textId="2414F315" w:rsidR="00E02606" w:rsidRPr="00C316C7" w:rsidRDefault="00E02606" w:rsidP="00E02606">
      <w:r w:rsidRPr="00C316C7">
        <w:rPr>
          <w:szCs w:val="24"/>
        </w:rPr>
        <w:lastRenderedPageBreak/>
        <w:t xml:space="preserve">Finally, a pre-solicitation meeting </w:t>
      </w:r>
      <w:r w:rsidRPr="00C316C7">
        <w:t xml:space="preserve">concerning this FOA </w:t>
      </w:r>
      <w:r w:rsidRPr="00C316C7">
        <w:rPr>
          <w:szCs w:val="24"/>
        </w:rPr>
        <w:t xml:space="preserve">was held on May 14, 2013 in conjunction with the </w:t>
      </w:r>
      <w:r w:rsidRPr="00C316C7">
        <w:t>2013 Hydrogen and Fuel Cells Program Annual Merit Review and Peer Evaluation Meeting</w:t>
      </w:r>
      <w:r w:rsidRPr="00C316C7">
        <w:rPr>
          <w:szCs w:val="24"/>
        </w:rPr>
        <w:t xml:space="preserve"> (AMR). During the pre-solicitation meeting, FCTO representatives presented the initial plans and answered questions from the public on draft FOA topic areas</w:t>
      </w:r>
      <w:r w:rsidRPr="00C316C7">
        <w:t xml:space="preserve"> which resulted in this FOA</w:t>
      </w:r>
      <w:r w:rsidRPr="00C316C7">
        <w:rPr>
          <w:szCs w:val="24"/>
        </w:rPr>
        <w:t xml:space="preserve">. The complete set of questions </w:t>
      </w:r>
      <w:r w:rsidRPr="00C316C7">
        <w:t>and answers from that meeting are</w:t>
      </w:r>
      <w:r w:rsidRPr="00C316C7">
        <w:rPr>
          <w:szCs w:val="24"/>
        </w:rPr>
        <w:t xml:space="preserve"> </w:t>
      </w:r>
      <w:r w:rsidRPr="00C316C7">
        <w:t xml:space="preserve">posted at: </w:t>
      </w:r>
      <w:hyperlink r:id="rId29" w:history="1">
        <w:r w:rsidRPr="00C316C7">
          <w:rPr>
            <w:rStyle w:val="Hyperlink"/>
          </w:rPr>
          <w:t>http://www1.eere.energy.gov/hydrogenandfuelcells/pdfs/st_foa_mtg_q_and_a.pdf</w:t>
        </w:r>
      </w:hyperlink>
      <w:r w:rsidRPr="00C316C7">
        <w:rPr>
          <w:szCs w:val="24"/>
        </w:rPr>
        <w:t>. Also, the slides presented by DOE at that meeting are posted</w:t>
      </w:r>
      <w:r w:rsidRPr="00C316C7">
        <w:t xml:space="preserve"> at: </w:t>
      </w:r>
      <w:hyperlink r:id="rId30" w:history="1">
        <w:r w:rsidRPr="00C316C7">
          <w:rPr>
            <w:rStyle w:val="Hyperlink"/>
          </w:rPr>
          <w:t>http://www1.eere.energy.gov/hydrogenandfuelcells/pdfs/st_foa_pre-solicit_mtg_slides.pdf</w:t>
        </w:r>
      </w:hyperlink>
      <w:r w:rsidRPr="00C316C7">
        <w:rPr>
          <w:szCs w:val="24"/>
        </w:rPr>
        <w:t xml:space="preserve">. </w:t>
      </w:r>
      <w:r w:rsidRPr="00C316C7">
        <w:t>These documents</w:t>
      </w:r>
      <w:r w:rsidRPr="00C316C7">
        <w:rPr>
          <w:szCs w:val="24"/>
        </w:rPr>
        <w:t xml:space="preserve"> may help </w:t>
      </w:r>
      <w:r w:rsidRPr="00C316C7">
        <w:t xml:space="preserve">applicants </w:t>
      </w:r>
      <w:r w:rsidRPr="00C316C7">
        <w:rPr>
          <w:szCs w:val="24"/>
        </w:rPr>
        <w:t>solidify the goals and objectives of this FOA; however, these documents should only be considered preliminary. This FOA</w:t>
      </w:r>
      <w:r w:rsidRPr="00C316C7">
        <w:t xml:space="preserve">, </w:t>
      </w:r>
      <w:r w:rsidRPr="00C316C7">
        <w:rPr>
          <w:szCs w:val="24"/>
        </w:rPr>
        <w:t xml:space="preserve">any subsequent amendments or modifications </w:t>
      </w:r>
      <w:r w:rsidRPr="00C316C7">
        <w:t xml:space="preserve">to this FOA, and </w:t>
      </w:r>
      <w:r w:rsidRPr="00C316C7">
        <w:rPr>
          <w:szCs w:val="24"/>
        </w:rPr>
        <w:t>any questions an</w:t>
      </w:r>
      <w:r w:rsidR="00C85115">
        <w:rPr>
          <w:szCs w:val="24"/>
        </w:rPr>
        <w:t>d answers posted on the EERE Exchange</w:t>
      </w:r>
      <w:r w:rsidRPr="00C316C7">
        <w:rPr>
          <w:szCs w:val="24"/>
        </w:rPr>
        <w:t xml:space="preserve"> website</w:t>
      </w:r>
      <w:r w:rsidRPr="00C316C7">
        <w:t xml:space="preserve"> concerning this FOA</w:t>
      </w:r>
      <w:r w:rsidRPr="00C316C7">
        <w:rPr>
          <w:szCs w:val="24"/>
        </w:rPr>
        <w:t xml:space="preserve"> (see Section VII) </w:t>
      </w:r>
      <w:r w:rsidRPr="00C316C7">
        <w:t xml:space="preserve">supersedes </w:t>
      </w:r>
      <w:r w:rsidRPr="00C316C7">
        <w:rPr>
          <w:szCs w:val="24"/>
        </w:rPr>
        <w:t xml:space="preserve">any of the information </w:t>
      </w:r>
      <w:r w:rsidRPr="00C316C7">
        <w:t>contained in the documents noted above</w:t>
      </w:r>
      <w:r w:rsidRPr="00C316C7">
        <w:rPr>
          <w:szCs w:val="24"/>
        </w:rPr>
        <w:t>.</w:t>
      </w:r>
    </w:p>
    <w:p w14:paraId="06E15221" w14:textId="77777777" w:rsidR="001F3C52" w:rsidRDefault="001F3C52"/>
    <w:p w14:paraId="06E15222" w14:textId="77777777" w:rsidR="001F3C52" w:rsidRDefault="001F3C52" w:rsidP="00E168B9">
      <w:pPr>
        <w:pStyle w:val="FOATemplateStyle2"/>
      </w:pPr>
      <w:bookmarkStart w:id="11" w:name="_Toc363653124"/>
      <w:r>
        <w:t>Applications Specifically Not of Interest</w:t>
      </w:r>
      <w:bookmarkEnd w:id="11"/>
    </w:p>
    <w:p w14:paraId="06E15223" w14:textId="77777777" w:rsidR="001F3C52" w:rsidRDefault="001F3C52">
      <w:r>
        <w:t xml:space="preserve">The following types of applications will be deemed nonresponsive and will not be reviewed or considered (See </w:t>
      </w:r>
      <w:r w:rsidR="00E70500">
        <w:t>Section III.D</w:t>
      </w:r>
      <w:r>
        <w:t xml:space="preserve"> of the FOA): </w:t>
      </w:r>
    </w:p>
    <w:p w14:paraId="06E15224" w14:textId="77777777" w:rsidR="001F3C52" w:rsidRDefault="001F3C52"/>
    <w:p w14:paraId="06E15225" w14:textId="1BE8AAED" w:rsidR="001F3C52" w:rsidRDefault="001F3C52" w:rsidP="00742A31">
      <w:pPr>
        <w:pStyle w:val="ListParagraph"/>
        <w:numPr>
          <w:ilvl w:val="0"/>
          <w:numId w:val="3"/>
        </w:numPr>
      </w:pPr>
      <w:r>
        <w:t xml:space="preserve">Applications that fall outside the technical parameters specified in </w:t>
      </w:r>
      <w:r w:rsidR="008E5291">
        <w:t>Section I.</w:t>
      </w:r>
      <w:r w:rsidR="00E57E16">
        <w:t>C</w:t>
      </w:r>
      <w:r>
        <w:t xml:space="preserve"> of the FOA,</w:t>
      </w:r>
      <w:r w:rsidR="00DD380C">
        <w:t xml:space="preserve"> </w:t>
      </w:r>
      <w:r>
        <w:t>including but not limited to</w:t>
      </w:r>
      <w:r w:rsidR="00C92556">
        <w:t xml:space="preserve"> hydrolysis of sodium borohydride</w:t>
      </w:r>
      <w:r w:rsidR="00C92556">
        <w:rPr>
          <w:rStyle w:val="FootnoteReference"/>
        </w:rPr>
        <w:footnoteReference w:id="26"/>
      </w:r>
      <w:r w:rsidR="00C92556">
        <w:t>; pure, undoped single-walled carbon nanotubes</w:t>
      </w:r>
      <w:r w:rsidR="00C92556">
        <w:rPr>
          <w:rStyle w:val="FootnoteReference"/>
        </w:rPr>
        <w:footnoteReference w:id="27"/>
      </w:r>
      <w:r w:rsidR="00C92556">
        <w:t>; and onboard fuel processing (hydrocarbon fuels that are reformed onboard to produce hydrogen and carbon dioxide).</w:t>
      </w:r>
      <w:r w:rsidR="00C92556">
        <w:rPr>
          <w:rStyle w:val="FootnoteReference"/>
        </w:rPr>
        <w:footnoteReference w:id="28"/>
      </w:r>
      <w:r w:rsidR="00C92556">
        <w:t xml:space="preserve"> In addition, DOE is not interested in concepts relying solely on hydrogen storage enhancement via the weak-chemisorption or “spillover” mechanism.</w:t>
      </w:r>
      <w:r w:rsidR="004E1915">
        <w:rPr>
          <w:rStyle w:val="FootnoteReference"/>
        </w:rPr>
        <w:footnoteReference w:id="29"/>
      </w:r>
      <w:r w:rsidR="00C92556">
        <w:t xml:space="preserve">  </w:t>
      </w:r>
    </w:p>
    <w:p w14:paraId="06E15226" w14:textId="77777777" w:rsidR="001F3C52" w:rsidRDefault="001F3C52"/>
    <w:p w14:paraId="06E15227" w14:textId="77777777" w:rsidR="001F3C52" w:rsidRDefault="001F3C52" w:rsidP="00742A31">
      <w:pPr>
        <w:pStyle w:val="ListParagraph"/>
        <w:numPr>
          <w:ilvl w:val="0"/>
          <w:numId w:val="3"/>
        </w:numPr>
      </w:pPr>
      <w:r>
        <w:t>Applications for proposed technologies that are not based on sound scientific principles (e.g., violates the law of thermodynamics).</w:t>
      </w:r>
    </w:p>
    <w:p w14:paraId="06E15228" w14:textId="77777777" w:rsidR="001F3C52" w:rsidRDefault="001F3C52"/>
    <w:p w14:paraId="51C41E4C" w14:textId="77777777" w:rsidR="00D07935" w:rsidRDefault="00D07935">
      <w:pPr>
        <w:spacing w:after="200" w:line="276" w:lineRule="auto"/>
        <w:rPr>
          <w:b/>
          <w:smallCaps/>
          <w:color w:val="000000" w:themeColor="text1"/>
          <w:sz w:val="40"/>
          <w:u w:val="single"/>
        </w:rPr>
      </w:pPr>
      <w:r>
        <w:br w:type="page"/>
      </w:r>
    </w:p>
    <w:p w14:paraId="06E15229" w14:textId="06FDCD92" w:rsidR="001F3C52" w:rsidRDefault="001F3C52" w:rsidP="00B000AD">
      <w:pPr>
        <w:pStyle w:val="FOATemplateStyle1"/>
        <w:tabs>
          <w:tab w:val="left" w:pos="1440"/>
        </w:tabs>
        <w:ind w:left="1440" w:hanging="1080"/>
      </w:pPr>
      <w:bookmarkStart w:id="12" w:name="_Toc363653125"/>
      <w:r>
        <w:lastRenderedPageBreak/>
        <w:t>Award Information</w:t>
      </w:r>
      <w:bookmarkEnd w:id="12"/>
    </w:p>
    <w:p w14:paraId="06E1522A" w14:textId="77777777" w:rsidR="001F3C52" w:rsidRDefault="001F3C52" w:rsidP="00E168B9">
      <w:pPr>
        <w:pStyle w:val="FOATemplateStyle2"/>
      </w:pPr>
      <w:bookmarkStart w:id="13" w:name="_Toc363653126"/>
      <w:r>
        <w:t>Award Overview</w:t>
      </w:r>
      <w:bookmarkEnd w:id="13"/>
    </w:p>
    <w:p w14:paraId="06E1522B" w14:textId="77777777" w:rsidR="001F3C52" w:rsidRPr="00A2573A" w:rsidRDefault="001F3C52" w:rsidP="00E168B9">
      <w:pPr>
        <w:pStyle w:val="FOATemplateStyle3"/>
      </w:pPr>
      <w:bookmarkStart w:id="14" w:name="_Toc363653127"/>
      <w:r w:rsidRPr="00A2573A">
        <w:t>Estimated Funding</w:t>
      </w:r>
      <w:bookmarkEnd w:id="14"/>
      <w:r w:rsidRPr="00A2573A">
        <w:t xml:space="preserve"> </w:t>
      </w:r>
    </w:p>
    <w:p w14:paraId="06E1522C" w14:textId="142D089C" w:rsidR="0081600E" w:rsidRPr="00760577" w:rsidRDefault="001667EC">
      <w:pPr>
        <w:rPr>
          <w:color w:val="000000" w:themeColor="text1"/>
        </w:rPr>
      </w:pPr>
      <w:r w:rsidRPr="00A2573A">
        <w:rPr>
          <w:color w:val="000000"/>
        </w:rPr>
        <w:t xml:space="preserve">EERE expects to make </w:t>
      </w:r>
      <w:r w:rsidRPr="00603279">
        <w:rPr>
          <w:color w:val="000000"/>
        </w:rPr>
        <w:t xml:space="preserve">at </w:t>
      </w:r>
      <w:r w:rsidR="001A77DA" w:rsidRPr="00603279">
        <w:rPr>
          <w:color w:val="000000"/>
        </w:rPr>
        <w:t>least $4</w:t>
      </w:r>
      <w:r w:rsidRPr="00603279">
        <w:rPr>
          <w:color w:val="000000"/>
        </w:rPr>
        <w:t xml:space="preserve"> million</w:t>
      </w:r>
      <w:r w:rsidRPr="00A2573A">
        <w:rPr>
          <w:color w:val="000000"/>
        </w:rPr>
        <w:t xml:space="preserve"> of Federal funding available for 2 to 4 new awards in FY14 under this FOA subject to the availability of appropriated funds. Additional projects may be selected from an alternates list should funding become available.</w:t>
      </w:r>
      <w:r>
        <w:rPr>
          <w:color w:val="000000"/>
        </w:rPr>
        <w:t xml:space="preserve"> EERE may iss</w:t>
      </w:r>
      <w:r w:rsidR="00A3014F">
        <w:rPr>
          <w:color w:val="000000"/>
        </w:rPr>
        <w:t>ue one, multiple, or no awards.</w:t>
      </w:r>
      <w:r w:rsidR="00702562" w:rsidRPr="00760577">
        <w:rPr>
          <w:color w:val="000000" w:themeColor="text1"/>
        </w:rPr>
        <w:t xml:space="preserve"> </w:t>
      </w:r>
    </w:p>
    <w:p w14:paraId="06E1522D" w14:textId="77777777" w:rsidR="00702562" w:rsidRPr="00B766E9" w:rsidRDefault="00702562">
      <w:pPr>
        <w:rPr>
          <w:color w:val="0000FF"/>
        </w:rPr>
      </w:pPr>
    </w:p>
    <w:p w14:paraId="06E1522E" w14:textId="77777777" w:rsidR="00702562" w:rsidRDefault="00702562">
      <w:r w:rsidRPr="00760577">
        <w:rPr>
          <w:color w:val="000000" w:themeColor="text1"/>
        </w:rPr>
        <w:t>Individual awards may vary between $</w:t>
      </w:r>
      <w:r w:rsidR="00BD25FE">
        <w:rPr>
          <w:color w:val="000000" w:themeColor="text1"/>
        </w:rPr>
        <w:t>800,000</w:t>
      </w:r>
      <w:r w:rsidRPr="00760577">
        <w:rPr>
          <w:color w:val="000000" w:themeColor="text1"/>
        </w:rPr>
        <w:t xml:space="preserve"> and $</w:t>
      </w:r>
      <w:r w:rsidR="00BD25FE">
        <w:rPr>
          <w:color w:val="000000" w:themeColor="text1"/>
        </w:rPr>
        <w:t>2,000,000</w:t>
      </w:r>
      <w:r w:rsidRPr="00760577">
        <w:rPr>
          <w:color w:val="000000" w:themeColor="text1"/>
        </w:rPr>
        <w:t>.</w:t>
      </w:r>
      <w:r w:rsidR="00C92556">
        <w:rPr>
          <w:color w:val="000000" w:themeColor="text1"/>
        </w:rPr>
        <w:t xml:space="preserve"> </w:t>
      </w:r>
    </w:p>
    <w:p w14:paraId="06E1522F" w14:textId="77777777" w:rsidR="00702562" w:rsidRDefault="00702562"/>
    <w:p w14:paraId="06E15230" w14:textId="77777777" w:rsidR="00702562" w:rsidRDefault="00702562">
      <w:r>
        <w:t>EERE may issue awards in one, multiple, or none of the following topic areas:</w:t>
      </w:r>
    </w:p>
    <w:p w14:paraId="06E15231" w14:textId="77777777" w:rsidR="00702562" w:rsidRDefault="00702562"/>
    <w:p w14:paraId="06E15232" w14:textId="77777777" w:rsidR="00BD25FE" w:rsidRPr="00B3682E" w:rsidRDefault="00BD25FE" w:rsidP="00F600D1">
      <w:pPr>
        <w:pStyle w:val="ListParagraph"/>
        <w:numPr>
          <w:ilvl w:val="0"/>
          <w:numId w:val="59"/>
        </w:numPr>
        <w:rPr>
          <w:rFonts w:asciiTheme="minorHAnsi" w:hAnsiTheme="minorHAnsi" w:cs="Arial"/>
          <w:bCs/>
          <w:szCs w:val="24"/>
        </w:rPr>
      </w:pPr>
      <w:r w:rsidRPr="00B3682E">
        <w:rPr>
          <w:rFonts w:asciiTheme="minorHAnsi" w:hAnsiTheme="minorHAnsi" w:cs="Arial"/>
          <w:bCs/>
          <w:szCs w:val="24"/>
        </w:rPr>
        <w:t>Topic Area 1:  Reducing the Cost of Compressed Hydrogen Storage Systems</w:t>
      </w:r>
    </w:p>
    <w:p w14:paraId="06E15233" w14:textId="77777777" w:rsidR="00BD25FE" w:rsidRPr="00B3682E" w:rsidRDefault="00BD25FE" w:rsidP="00F600D1">
      <w:pPr>
        <w:pStyle w:val="ListParagraph"/>
        <w:numPr>
          <w:ilvl w:val="0"/>
          <w:numId w:val="59"/>
        </w:numPr>
        <w:rPr>
          <w:rFonts w:asciiTheme="minorHAnsi" w:hAnsiTheme="minorHAnsi" w:cs="Arial"/>
          <w:bCs/>
          <w:szCs w:val="24"/>
        </w:rPr>
      </w:pPr>
      <w:r w:rsidRPr="00B3682E">
        <w:rPr>
          <w:rFonts w:asciiTheme="minorHAnsi" w:hAnsiTheme="minorHAnsi" w:cs="Arial"/>
          <w:bCs/>
          <w:szCs w:val="24"/>
        </w:rPr>
        <w:t>Topic Area 2: Improved Materials for Fiber Composites and Balance of Plant Components</w:t>
      </w:r>
    </w:p>
    <w:p w14:paraId="06E15234" w14:textId="77777777" w:rsidR="00F959B4" w:rsidRPr="00B3682E" w:rsidRDefault="00BD25FE" w:rsidP="00F600D1">
      <w:pPr>
        <w:pStyle w:val="ListParagraph"/>
        <w:numPr>
          <w:ilvl w:val="0"/>
          <w:numId w:val="59"/>
        </w:numPr>
        <w:rPr>
          <w:rFonts w:asciiTheme="minorHAnsi" w:hAnsiTheme="minorHAnsi" w:cs="Arial"/>
          <w:bCs/>
          <w:szCs w:val="24"/>
        </w:rPr>
      </w:pPr>
      <w:r w:rsidRPr="00B3682E">
        <w:rPr>
          <w:rFonts w:asciiTheme="minorHAnsi" w:hAnsiTheme="minorHAnsi" w:cs="Arial"/>
          <w:bCs/>
          <w:szCs w:val="24"/>
        </w:rPr>
        <w:t>Topic Area 3:  New Hydrogen Storage Materials Discovery</w:t>
      </w:r>
    </w:p>
    <w:p w14:paraId="06E15235" w14:textId="77777777" w:rsidR="00F959B4" w:rsidRDefault="00F959B4"/>
    <w:p w14:paraId="06E15236" w14:textId="77777777" w:rsidR="00F959B4" w:rsidRDefault="00F959B4">
      <w:r>
        <w:t>EERE may establish more than one budget period for each award and fund only the initial budget period(s).</w:t>
      </w:r>
      <w:r w:rsidR="005B1D60">
        <w:t xml:space="preserve"> Funding for all budget periods, including the initial budget period, is not guaranteed.</w:t>
      </w:r>
      <w:r>
        <w:t xml:space="preserve"> Before the expiration of the initial budget period(s), EERE may perform a down-select among different recipients and provide additional funding only to a subset of recipients.</w:t>
      </w:r>
    </w:p>
    <w:p w14:paraId="06E15237" w14:textId="77777777" w:rsidR="00F959B4" w:rsidRDefault="00F959B4"/>
    <w:p w14:paraId="06E15238" w14:textId="77777777" w:rsidR="00F959B4" w:rsidRDefault="00F959B4" w:rsidP="00E168B9">
      <w:pPr>
        <w:pStyle w:val="FOATemplateStyle3"/>
      </w:pPr>
      <w:bookmarkStart w:id="15" w:name="_Toc363653128"/>
      <w:r>
        <w:t>Period of Performance</w:t>
      </w:r>
      <w:bookmarkEnd w:id="15"/>
    </w:p>
    <w:p w14:paraId="06E15239" w14:textId="46BB083B" w:rsidR="00F959B4" w:rsidRDefault="00F959B4">
      <w:r>
        <w:t xml:space="preserve">EERE anticipates making awards that will run up to </w:t>
      </w:r>
      <w:r w:rsidR="00BD25FE">
        <w:t>36</w:t>
      </w:r>
      <w:r>
        <w:t xml:space="preserve"> months in length. </w:t>
      </w:r>
      <w:r w:rsidR="00F91ED5">
        <w:t xml:space="preserve">Project continuation </w:t>
      </w:r>
      <w:r>
        <w:t>will be contingent upon satisfactory performance</w:t>
      </w:r>
      <w:r w:rsidR="002957F8">
        <w:t xml:space="preserve"> and</w:t>
      </w:r>
      <w:r>
        <w:t xml:space="preserve"> </w:t>
      </w:r>
      <w:r w:rsidR="00A3014F">
        <w:t xml:space="preserve">annual </w:t>
      </w:r>
      <w:r>
        <w:t>go/no-go decision review</w:t>
      </w:r>
      <w:r w:rsidR="00A3014F">
        <w:t>s</w:t>
      </w:r>
      <w:r>
        <w:t>. At the go/no-go decision points, EERE will evaluate project performance, project schedule adherence, meeting milestone objectives, compliance with reporting requirements, and overall contribution to the program goals and objectives. As a result of this evaluation, EERE will make a determination to continue the project, re-direct the project, or discontinue funding the project. Only those projects demonstrating a high probability of successfully meeting the program targets will be continued.</w:t>
      </w:r>
    </w:p>
    <w:p w14:paraId="06E1523A" w14:textId="77777777" w:rsidR="00F959B4" w:rsidRDefault="00F959B4"/>
    <w:p w14:paraId="06E1523B" w14:textId="77777777" w:rsidR="00F959B4" w:rsidRDefault="00F959B4" w:rsidP="00E168B9">
      <w:pPr>
        <w:pStyle w:val="FOATemplateStyle3"/>
      </w:pPr>
      <w:bookmarkStart w:id="16" w:name="_Toc363653129"/>
      <w:r>
        <w:t>New Applications Only</w:t>
      </w:r>
      <w:bookmarkEnd w:id="16"/>
    </w:p>
    <w:p w14:paraId="06E1523C" w14:textId="77777777" w:rsidR="00F959B4" w:rsidRDefault="00F959B4">
      <w:r>
        <w:t>EERE will accept only new applications under this FOA. EERE will not consider applications for renewals of existing EERE-funded awards through this FOA.</w:t>
      </w:r>
    </w:p>
    <w:p w14:paraId="1AFF3C19" w14:textId="77777777" w:rsidR="00C9421B" w:rsidRDefault="00C9421B"/>
    <w:p w14:paraId="6D25005B" w14:textId="77777777" w:rsidR="00650172" w:rsidRDefault="00650172">
      <w:r>
        <w:br w:type="page"/>
      </w:r>
    </w:p>
    <w:tbl>
      <w:tblPr>
        <w:tblStyle w:val="TableGrid"/>
        <w:tblW w:w="0" w:type="auto"/>
        <w:tblLayout w:type="fixed"/>
        <w:tblLook w:val="04A0" w:firstRow="1" w:lastRow="0" w:firstColumn="1" w:lastColumn="0" w:noHBand="0" w:noVBand="1"/>
      </w:tblPr>
      <w:tblGrid>
        <w:gridCol w:w="1008"/>
        <w:gridCol w:w="1980"/>
        <w:gridCol w:w="1800"/>
        <w:gridCol w:w="1440"/>
        <w:gridCol w:w="1350"/>
        <w:gridCol w:w="1710"/>
      </w:tblGrid>
      <w:tr w:rsidR="0094502C" w:rsidRPr="00B766E9" w14:paraId="06E15244" w14:textId="77777777" w:rsidTr="0094502C">
        <w:tc>
          <w:tcPr>
            <w:tcW w:w="1008" w:type="dxa"/>
            <w:shd w:val="clear" w:color="auto" w:fill="C6D9F1" w:themeFill="text2" w:themeFillTint="33"/>
            <w:vAlign w:val="center"/>
          </w:tcPr>
          <w:p w14:paraId="06E1523E" w14:textId="0FEC0914" w:rsidR="00F959B4" w:rsidRPr="00B766E9" w:rsidRDefault="00F959B4" w:rsidP="00B766E9">
            <w:pPr>
              <w:jc w:val="center"/>
              <w:rPr>
                <w:b/>
                <w:sz w:val="21"/>
                <w:szCs w:val="21"/>
              </w:rPr>
            </w:pPr>
            <w:r w:rsidRPr="00B766E9">
              <w:rPr>
                <w:b/>
                <w:sz w:val="21"/>
                <w:szCs w:val="21"/>
              </w:rPr>
              <w:lastRenderedPageBreak/>
              <w:t>Topic Area Number</w:t>
            </w:r>
          </w:p>
        </w:tc>
        <w:tc>
          <w:tcPr>
            <w:tcW w:w="1980" w:type="dxa"/>
            <w:shd w:val="clear" w:color="auto" w:fill="C6D9F1" w:themeFill="text2" w:themeFillTint="33"/>
            <w:vAlign w:val="center"/>
          </w:tcPr>
          <w:p w14:paraId="06E1523F" w14:textId="77777777" w:rsidR="00F959B4" w:rsidRPr="00B766E9" w:rsidRDefault="00F959B4" w:rsidP="00B766E9">
            <w:pPr>
              <w:jc w:val="center"/>
              <w:rPr>
                <w:b/>
                <w:sz w:val="21"/>
                <w:szCs w:val="21"/>
              </w:rPr>
            </w:pPr>
            <w:r w:rsidRPr="00B766E9">
              <w:rPr>
                <w:b/>
                <w:sz w:val="21"/>
                <w:szCs w:val="21"/>
              </w:rPr>
              <w:t>Topic Area</w:t>
            </w:r>
          </w:p>
        </w:tc>
        <w:tc>
          <w:tcPr>
            <w:tcW w:w="1800" w:type="dxa"/>
            <w:shd w:val="clear" w:color="auto" w:fill="C6D9F1" w:themeFill="text2" w:themeFillTint="33"/>
            <w:vAlign w:val="center"/>
          </w:tcPr>
          <w:p w14:paraId="06E15240" w14:textId="77777777" w:rsidR="00F959B4" w:rsidRPr="00B766E9" w:rsidRDefault="00F959B4" w:rsidP="00B766E9">
            <w:pPr>
              <w:jc w:val="center"/>
              <w:rPr>
                <w:b/>
                <w:sz w:val="21"/>
                <w:szCs w:val="21"/>
              </w:rPr>
            </w:pPr>
            <w:r w:rsidRPr="00B766E9">
              <w:rPr>
                <w:b/>
                <w:sz w:val="21"/>
                <w:szCs w:val="21"/>
              </w:rPr>
              <w:t>Anticipated Award Size for Any One Individual Award (Fed Share)</w:t>
            </w:r>
          </w:p>
        </w:tc>
        <w:tc>
          <w:tcPr>
            <w:tcW w:w="1440" w:type="dxa"/>
            <w:shd w:val="clear" w:color="auto" w:fill="C6D9F1" w:themeFill="text2" w:themeFillTint="33"/>
            <w:vAlign w:val="center"/>
          </w:tcPr>
          <w:p w14:paraId="06E15241" w14:textId="4D9DBC5E" w:rsidR="00F959B4" w:rsidRPr="00B766E9" w:rsidRDefault="00F959B4" w:rsidP="00B766E9">
            <w:pPr>
              <w:jc w:val="center"/>
              <w:rPr>
                <w:b/>
                <w:sz w:val="21"/>
                <w:szCs w:val="21"/>
              </w:rPr>
            </w:pPr>
            <w:r w:rsidRPr="00B766E9">
              <w:rPr>
                <w:b/>
                <w:sz w:val="21"/>
                <w:szCs w:val="21"/>
              </w:rPr>
              <w:t>Anticipated Number of Awards to be Funded</w:t>
            </w:r>
            <w:r w:rsidR="00AE7AE1">
              <w:rPr>
                <w:b/>
                <w:sz w:val="21"/>
                <w:szCs w:val="21"/>
              </w:rPr>
              <w:t xml:space="preserve"> in FY14</w:t>
            </w:r>
          </w:p>
        </w:tc>
        <w:tc>
          <w:tcPr>
            <w:tcW w:w="1350" w:type="dxa"/>
            <w:shd w:val="clear" w:color="auto" w:fill="C6D9F1" w:themeFill="text2" w:themeFillTint="33"/>
            <w:vAlign w:val="center"/>
          </w:tcPr>
          <w:p w14:paraId="06E15242" w14:textId="77777777" w:rsidR="00F959B4" w:rsidRPr="00B766E9" w:rsidRDefault="00F959B4" w:rsidP="00B766E9">
            <w:pPr>
              <w:jc w:val="center"/>
              <w:rPr>
                <w:b/>
                <w:sz w:val="21"/>
                <w:szCs w:val="21"/>
              </w:rPr>
            </w:pPr>
            <w:r w:rsidRPr="00B766E9">
              <w:rPr>
                <w:b/>
                <w:sz w:val="21"/>
                <w:szCs w:val="21"/>
              </w:rPr>
              <w:t>Period of Performance</w:t>
            </w:r>
          </w:p>
        </w:tc>
        <w:tc>
          <w:tcPr>
            <w:tcW w:w="1710" w:type="dxa"/>
            <w:shd w:val="clear" w:color="auto" w:fill="C6D9F1" w:themeFill="text2" w:themeFillTint="33"/>
            <w:vAlign w:val="center"/>
          </w:tcPr>
          <w:p w14:paraId="06E15243" w14:textId="77777777" w:rsidR="00F959B4" w:rsidRPr="00B766E9" w:rsidRDefault="00F959B4" w:rsidP="00B766E9">
            <w:pPr>
              <w:jc w:val="center"/>
              <w:rPr>
                <w:b/>
                <w:sz w:val="21"/>
                <w:szCs w:val="21"/>
              </w:rPr>
            </w:pPr>
            <w:r w:rsidRPr="00B766E9">
              <w:rPr>
                <w:b/>
                <w:sz w:val="21"/>
                <w:szCs w:val="21"/>
              </w:rPr>
              <w:t>Number of Budget Periods and Length of Each Budget Period</w:t>
            </w:r>
          </w:p>
        </w:tc>
      </w:tr>
      <w:tr w:rsidR="0094502C" w:rsidRPr="00B766E9" w14:paraId="06E1524B" w14:textId="77777777" w:rsidTr="0094502C">
        <w:trPr>
          <w:trHeight w:val="1160"/>
        </w:trPr>
        <w:tc>
          <w:tcPr>
            <w:tcW w:w="1008" w:type="dxa"/>
            <w:vAlign w:val="center"/>
          </w:tcPr>
          <w:p w14:paraId="06E15245" w14:textId="77777777" w:rsidR="00F959B4" w:rsidRPr="00B766E9" w:rsidRDefault="00BD25FE" w:rsidP="00B766E9">
            <w:pPr>
              <w:jc w:val="center"/>
              <w:rPr>
                <w:sz w:val="21"/>
                <w:szCs w:val="21"/>
              </w:rPr>
            </w:pPr>
            <w:r>
              <w:rPr>
                <w:sz w:val="21"/>
                <w:szCs w:val="21"/>
              </w:rPr>
              <w:t>1</w:t>
            </w:r>
          </w:p>
        </w:tc>
        <w:tc>
          <w:tcPr>
            <w:tcW w:w="1980" w:type="dxa"/>
            <w:vAlign w:val="center"/>
          </w:tcPr>
          <w:p w14:paraId="06E15246" w14:textId="77777777" w:rsidR="00F959B4" w:rsidRPr="0094502C" w:rsidRDefault="00BD25FE" w:rsidP="00B766E9">
            <w:pPr>
              <w:jc w:val="center"/>
              <w:rPr>
                <w:rFonts w:asciiTheme="minorHAnsi" w:hAnsiTheme="minorHAnsi"/>
                <w:sz w:val="21"/>
                <w:szCs w:val="21"/>
              </w:rPr>
            </w:pPr>
            <w:r w:rsidRPr="0094502C">
              <w:rPr>
                <w:rFonts w:asciiTheme="minorHAnsi" w:hAnsiTheme="minorHAnsi" w:cs="Arial"/>
                <w:bCs/>
                <w:sz w:val="21"/>
                <w:szCs w:val="21"/>
              </w:rPr>
              <w:t>Reducing the Cost of Compressed Hydrogen Storage Systems</w:t>
            </w:r>
          </w:p>
        </w:tc>
        <w:tc>
          <w:tcPr>
            <w:tcW w:w="1800" w:type="dxa"/>
            <w:vAlign w:val="center"/>
          </w:tcPr>
          <w:p w14:paraId="06E15247" w14:textId="77777777" w:rsidR="00F959B4" w:rsidRPr="00B766E9" w:rsidRDefault="00BD25FE" w:rsidP="00B766E9">
            <w:pPr>
              <w:jc w:val="center"/>
              <w:rPr>
                <w:sz w:val="21"/>
                <w:szCs w:val="21"/>
              </w:rPr>
            </w:pPr>
            <w:r>
              <w:rPr>
                <w:sz w:val="21"/>
                <w:szCs w:val="21"/>
              </w:rPr>
              <w:t>$1.33M to $2M</w:t>
            </w:r>
          </w:p>
        </w:tc>
        <w:tc>
          <w:tcPr>
            <w:tcW w:w="1440" w:type="dxa"/>
            <w:vAlign w:val="center"/>
          </w:tcPr>
          <w:p w14:paraId="06E15248" w14:textId="714E59E0" w:rsidR="00F959B4" w:rsidRPr="001667EC" w:rsidRDefault="001667EC" w:rsidP="00B766E9">
            <w:pPr>
              <w:jc w:val="center"/>
              <w:rPr>
                <w:sz w:val="21"/>
                <w:szCs w:val="21"/>
                <w:highlight w:val="yellow"/>
              </w:rPr>
            </w:pPr>
            <w:r w:rsidRPr="006F6348">
              <w:rPr>
                <w:sz w:val="21"/>
                <w:szCs w:val="21"/>
              </w:rPr>
              <w:t>Up to 2</w:t>
            </w:r>
          </w:p>
        </w:tc>
        <w:tc>
          <w:tcPr>
            <w:tcW w:w="1350" w:type="dxa"/>
            <w:vAlign w:val="center"/>
          </w:tcPr>
          <w:p w14:paraId="06E15249" w14:textId="77777777" w:rsidR="00F959B4" w:rsidRPr="00B766E9" w:rsidRDefault="00BD25FE" w:rsidP="00BD25FE">
            <w:pPr>
              <w:jc w:val="center"/>
              <w:rPr>
                <w:sz w:val="21"/>
                <w:szCs w:val="21"/>
              </w:rPr>
            </w:pPr>
            <w:r>
              <w:rPr>
                <w:sz w:val="21"/>
                <w:szCs w:val="21"/>
              </w:rPr>
              <w:t>24 to 36 months</w:t>
            </w:r>
          </w:p>
        </w:tc>
        <w:tc>
          <w:tcPr>
            <w:tcW w:w="1710" w:type="dxa"/>
            <w:vAlign w:val="center"/>
          </w:tcPr>
          <w:p w14:paraId="06E1524A" w14:textId="77777777" w:rsidR="00F959B4" w:rsidRPr="00B766E9" w:rsidRDefault="00BD25FE" w:rsidP="00B766E9">
            <w:pPr>
              <w:jc w:val="center"/>
              <w:rPr>
                <w:sz w:val="21"/>
                <w:szCs w:val="21"/>
              </w:rPr>
            </w:pPr>
            <w:r>
              <w:rPr>
                <w:sz w:val="21"/>
                <w:szCs w:val="21"/>
              </w:rPr>
              <w:t>2 to 3 Budget Periods each 1 Year in Length</w:t>
            </w:r>
          </w:p>
        </w:tc>
      </w:tr>
      <w:tr w:rsidR="0094502C" w:rsidRPr="00B766E9" w14:paraId="06E15252" w14:textId="77777777" w:rsidTr="0094502C">
        <w:trPr>
          <w:trHeight w:val="1070"/>
        </w:trPr>
        <w:tc>
          <w:tcPr>
            <w:tcW w:w="1008" w:type="dxa"/>
            <w:vAlign w:val="center"/>
          </w:tcPr>
          <w:p w14:paraId="06E1524C" w14:textId="77777777" w:rsidR="00F959B4" w:rsidRPr="00B766E9" w:rsidRDefault="00BD25FE" w:rsidP="00B766E9">
            <w:pPr>
              <w:jc w:val="center"/>
              <w:rPr>
                <w:sz w:val="21"/>
                <w:szCs w:val="21"/>
              </w:rPr>
            </w:pPr>
            <w:r>
              <w:rPr>
                <w:sz w:val="21"/>
                <w:szCs w:val="21"/>
              </w:rPr>
              <w:t>2</w:t>
            </w:r>
          </w:p>
        </w:tc>
        <w:tc>
          <w:tcPr>
            <w:tcW w:w="1980" w:type="dxa"/>
            <w:vAlign w:val="center"/>
          </w:tcPr>
          <w:p w14:paraId="06E1524D" w14:textId="77777777" w:rsidR="00F959B4" w:rsidRPr="0094502C" w:rsidRDefault="00BD25FE" w:rsidP="00B766E9">
            <w:pPr>
              <w:jc w:val="center"/>
              <w:rPr>
                <w:rFonts w:asciiTheme="minorHAnsi" w:hAnsiTheme="minorHAnsi"/>
                <w:sz w:val="21"/>
                <w:szCs w:val="21"/>
              </w:rPr>
            </w:pPr>
            <w:r w:rsidRPr="0094502C">
              <w:rPr>
                <w:rFonts w:asciiTheme="minorHAnsi" w:hAnsiTheme="minorHAnsi" w:cs="Arial"/>
                <w:bCs/>
                <w:sz w:val="21"/>
                <w:szCs w:val="21"/>
              </w:rPr>
              <w:t>Improved Materials for Fiber Composites and Balance of Plant Components</w:t>
            </w:r>
          </w:p>
        </w:tc>
        <w:tc>
          <w:tcPr>
            <w:tcW w:w="1800" w:type="dxa"/>
            <w:vAlign w:val="center"/>
          </w:tcPr>
          <w:p w14:paraId="06E1524E" w14:textId="77777777" w:rsidR="00F959B4" w:rsidRPr="00B766E9" w:rsidRDefault="00BD25FE" w:rsidP="00B766E9">
            <w:pPr>
              <w:jc w:val="center"/>
              <w:rPr>
                <w:sz w:val="21"/>
                <w:szCs w:val="21"/>
              </w:rPr>
            </w:pPr>
            <w:r>
              <w:rPr>
                <w:sz w:val="21"/>
                <w:szCs w:val="21"/>
              </w:rPr>
              <w:t>$800K to $1.2M</w:t>
            </w:r>
          </w:p>
        </w:tc>
        <w:tc>
          <w:tcPr>
            <w:tcW w:w="1440" w:type="dxa"/>
            <w:vAlign w:val="center"/>
          </w:tcPr>
          <w:p w14:paraId="06E1524F" w14:textId="639F2A7D" w:rsidR="00F959B4" w:rsidRPr="001667EC" w:rsidRDefault="00AE7AE1" w:rsidP="00B766E9">
            <w:pPr>
              <w:jc w:val="center"/>
              <w:rPr>
                <w:sz w:val="21"/>
                <w:szCs w:val="21"/>
                <w:highlight w:val="yellow"/>
              </w:rPr>
            </w:pPr>
            <w:r w:rsidRPr="006F6348">
              <w:rPr>
                <w:sz w:val="21"/>
                <w:szCs w:val="21"/>
              </w:rPr>
              <w:t xml:space="preserve">Up to </w:t>
            </w:r>
            <w:r w:rsidR="001A77DA" w:rsidRPr="006F6348">
              <w:rPr>
                <w:sz w:val="21"/>
                <w:szCs w:val="21"/>
              </w:rPr>
              <w:t>4</w:t>
            </w:r>
          </w:p>
        </w:tc>
        <w:tc>
          <w:tcPr>
            <w:tcW w:w="1350" w:type="dxa"/>
            <w:vAlign w:val="center"/>
          </w:tcPr>
          <w:p w14:paraId="06E15250" w14:textId="77777777" w:rsidR="00F959B4" w:rsidRPr="00B766E9" w:rsidRDefault="00BD25FE" w:rsidP="00B766E9">
            <w:pPr>
              <w:jc w:val="center"/>
              <w:rPr>
                <w:sz w:val="21"/>
                <w:szCs w:val="21"/>
              </w:rPr>
            </w:pPr>
            <w:r>
              <w:rPr>
                <w:sz w:val="21"/>
                <w:szCs w:val="21"/>
              </w:rPr>
              <w:t>24 to 36 months</w:t>
            </w:r>
          </w:p>
        </w:tc>
        <w:tc>
          <w:tcPr>
            <w:tcW w:w="1710" w:type="dxa"/>
            <w:vAlign w:val="center"/>
          </w:tcPr>
          <w:p w14:paraId="06E15251" w14:textId="77777777" w:rsidR="00F959B4" w:rsidRPr="00B766E9" w:rsidRDefault="00BD25FE" w:rsidP="00B766E9">
            <w:pPr>
              <w:jc w:val="center"/>
              <w:rPr>
                <w:sz w:val="21"/>
                <w:szCs w:val="21"/>
              </w:rPr>
            </w:pPr>
            <w:r>
              <w:rPr>
                <w:sz w:val="21"/>
                <w:szCs w:val="21"/>
              </w:rPr>
              <w:t>2 to 3 Budget Periods each 1 Year in Length</w:t>
            </w:r>
          </w:p>
        </w:tc>
      </w:tr>
      <w:tr w:rsidR="0094502C" w:rsidRPr="00B766E9" w14:paraId="06E15259" w14:textId="77777777" w:rsidTr="0094502C">
        <w:trPr>
          <w:trHeight w:val="1259"/>
        </w:trPr>
        <w:tc>
          <w:tcPr>
            <w:tcW w:w="1008" w:type="dxa"/>
            <w:vAlign w:val="center"/>
          </w:tcPr>
          <w:p w14:paraId="06E15253" w14:textId="77777777" w:rsidR="00F959B4" w:rsidRPr="00B766E9" w:rsidRDefault="00BD25FE" w:rsidP="00B766E9">
            <w:pPr>
              <w:jc w:val="center"/>
              <w:rPr>
                <w:sz w:val="21"/>
                <w:szCs w:val="21"/>
              </w:rPr>
            </w:pPr>
            <w:r>
              <w:rPr>
                <w:sz w:val="21"/>
                <w:szCs w:val="21"/>
              </w:rPr>
              <w:t>3</w:t>
            </w:r>
          </w:p>
        </w:tc>
        <w:tc>
          <w:tcPr>
            <w:tcW w:w="1980" w:type="dxa"/>
            <w:vAlign w:val="center"/>
          </w:tcPr>
          <w:p w14:paraId="06E15254" w14:textId="77777777" w:rsidR="00F959B4" w:rsidRPr="0094502C" w:rsidRDefault="00BD25FE" w:rsidP="00B766E9">
            <w:pPr>
              <w:jc w:val="center"/>
              <w:rPr>
                <w:rFonts w:asciiTheme="minorHAnsi" w:hAnsiTheme="minorHAnsi"/>
                <w:sz w:val="21"/>
                <w:szCs w:val="21"/>
              </w:rPr>
            </w:pPr>
            <w:r w:rsidRPr="0094502C">
              <w:rPr>
                <w:rFonts w:asciiTheme="minorHAnsi" w:hAnsiTheme="minorHAnsi" w:cs="Arial"/>
                <w:bCs/>
                <w:sz w:val="21"/>
                <w:szCs w:val="21"/>
              </w:rPr>
              <w:t>New Hydrogen Storage Materials Discovery</w:t>
            </w:r>
          </w:p>
        </w:tc>
        <w:tc>
          <w:tcPr>
            <w:tcW w:w="1800" w:type="dxa"/>
            <w:vAlign w:val="center"/>
          </w:tcPr>
          <w:p w14:paraId="06E15255" w14:textId="77777777" w:rsidR="00F959B4" w:rsidRPr="00B766E9" w:rsidRDefault="00BD25FE" w:rsidP="00B766E9">
            <w:pPr>
              <w:jc w:val="center"/>
              <w:rPr>
                <w:sz w:val="21"/>
                <w:szCs w:val="21"/>
              </w:rPr>
            </w:pPr>
            <w:r>
              <w:rPr>
                <w:sz w:val="21"/>
                <w:szCs w:val="21"/>
              </w:rPr>
              <w:t>$800K to $1.2M</w:t>
            </w:r>
          </w:p>
        </w:tc>
        <w:tc>
          <w:tcPr>
            <w:tcW w:w="1440" w:type="dxa"/>
            <w:vAlign w:val="center"/>
          </w:tcPr>
          <w:p w14:paraId="06E15256" w14:textId="65C759B1" w:rsidR="00F959B4" w:rsidRPr="001667EC" w:rsidRDefault="001667EC" w:rsidP="00B766E9">
            <w:pPr>
              <w:jc w:val="center"/>
              <w:rPr>
                <w:sz w:val="21"/>
                <w:szCs w:val="21"/>
                <w:highlight w:val="yellow"/>
              </w:rPr>
            </w:pPr>
            <w:r w:rsidRPr="006F6348">
              <w:rPr>
                <w:sz w:val="21"/>
                <w:szCs w:val="21"/>
              </w:rPr>
              <w:t>Up to 4</w:t>
            </w:r>
          </w:p>
        </w:tc>
        <w:tc>
          <w:tcPr>
            <w:tcW w:w="1350" w:type="dxa"/>
            <w:vAlign w:val="center"/>
          </w:tcPr>
          <w:p w14:paraId="06E15257" w14:textId="77777777" w:rsidR="00F959B4" w:rsidRPr="00B766E9" w:rsidRDefault="00BD25FE" w:rsidP="00B766E9">
            <w:pPr>
              <w:jc w:val="center"/>
              <w:rPr>
                <w:sz w:val="21"/>
                <w:szCs w:val="21"/>
              </w:rPr>
            </w:pPr>
            <w:r>
              <w:rPr>
                <w:sz w:val="21"/>
                <w:szCs w:val="21"/>
              </w:rPr>
              <w:t>24 to 36 months</w:t>
            </w:r>
          </w:p>
        </w:tc>
        <w:tc>
          <w:tcPr>
            <w:tcW w:w="1710" w:type="dxa"/>
            <w:vAlign w:val="center"/>
          </w:tcPr>
          <w:p w14:paraId="06E15258" w14:textId="77777777" w:rsidR="00F959B4" w:rsidRPr="00B766E9" w:rsidRDefault="00BD25FE" w:rsidP="00B766E9">
            <w:pPr>
              <w:jc w:val="center"/>
              <w:rPr>
                <w:sz w:val="21"/>
                <w:szCs w:val="21"/>
              </w:rPr>
            </w:pPr>
            <w:r>
              <w:rPr>
                <w:sz w:val="21"/>
                <w:szCs w:val="21"/>
              </w:rPr>
              <w:t>2 to 3 Budget Periods each 1 Year in Length</w:t>
            </w:r>
          </w:p>
        </w:tc>
      </w:tr>
    </w:tbl>
    <w:p w14:paraId="06E1525A" w14:textId="77777777" w:rsidR="00F959B4" w:rsidRDefault="00F959B4"/>
    <w:p w14:paraId="06E1525B" w14:textId="77777777" w:rsidR="00A13CE9" w:rsidRDefault="00A13CE9" w:rsidP="00BD25FE">
      <w:pPr>
        <w:pStyle w:val="FOATemplateStyle2"/>
      </w:pPr>
      <w:bookmarkStart w:id="17" w:name="_Toc363653130"/>
      <w:r>
        <w:t>EERE Funding Agreements</w:t>
      </w:r>
      <w:bookmarkEnd w:id="17"/>
    </w:p>
    <w:p w14:paraId="06E1525C" w14:textId="77777777" w:rsidR="00A13CE9" w:rsidRDefault="00A13CE9">
      <w:r>
        <w:t>Through Cooperative Agreements and other similar agreements, EERE provides financial and other support to projects that have the potential to realize the FOA objectives. EERE does not use such agreements to acquire property or services for the direct benefit or use of the United States Government.</w:t>
      </w:r>
    </w:p>
    <w:p w14:paraId="06E1525D" w14:textId="77777777" w:rsidR="00A13CE9" w:rsidRDefault="00A13CE9"/>
    <w:p w14:paraId="06E1525E" w14:textId="77777777" w:rsidR="00A13CE9" w:rsidRDefault="00A13CE9" w:rsidP="00E168B9">
      <w:pPr>
        <w:pStyle w:val="FOATemplateStyle3"/>
      </w:pPr>
      <w:bookmarkStart w:id="18" w:name="_Toc363653131"/>
      <w:r>
        <w:t>Cooperative Agreements</w:t>
      </w:r>
      <w:bookmarkEnd w:id="18"/>
    </w:p>
    <w:p w14:paraId="06E1525F" w14:textId="77777777" w:rsidR="00A13CE9" w:rsidRDefault="00A13CE9">
      <w:r>
        <w:t>EERE generally uses Cooperative Agreements to provide financial and other support to Prime Recipients.</w:t>
      </w:r>
    </w:p>
    <w:p w14:paraId="06E15260" w14:textId="77777777" w:rsidR="00A13CE9" w:rsidRDefault="00A13CE9"/>
    <w:p w14:paraId="06E15261" w14:textId="77777777" w:rsidR="00A13CE9" w:rsidRDefault="00A13CE9">
      <w:r>
        <w:t>Through Cooperative Agreements, EERE provides financial or other support to accomplish a public purpose of support or stimulation authorized by Federal statute. Under Cooperative Agreements, the Government and Prime Recipients share responsibility for the direction of projects.</w:t>
      </w:r>
    </w:p>
    <w:p w14:paraId="06E15262" w14:textId="77777777" w:rsidR="00FA5B89" w:rsidRDefault="00FA5B89"/>
    <w:p w14:paraId="06E15263" w14:textId="77777777" w:rsidR="00FA5B89" w:rsidRDefault="00FA5B89">
      <w:r>
        <w:t xml:space="preserve">EERE has substantial involvement in all projects funded via Cooperative Agreement. See </w:t>
      </w:r>
      <w:r w:rsidR="00E70500">
        <w:t>Section VI.C.8</w:t>
      </w:r>
      <w:r>
        <w:t xml:space="preserve"> of the FOA for more information on what substantial involvement may </w:t>
      </w:r>
      <w:r w:rsidR="00700037">
        <w:t>involve.</w:t>
      </w:r>
    </w:p>
    <w:p w14:paraId="06E15264" w14:textId="77777777" w:rsidR="00A13CE9" w:rsidRDefault="00A13CE9"/>
    <w:p w14:paraId="06E15265" w14:textId="77777777" w:rsidR="00A13CE9" w:rsidRDefault="00A13CE9" w:rsidP="00E168B9">
      <w:pPr>
        <w:pStyle w:val="FOATemplateStyle3"/>
      </w:pPr>
      <w:bookmarkStart w:id="19" w:name="_Toc363653132"/>
      <w:r>
        <w:t>Funding Agreements with FFRDCs, GOGOs, Federal Agencies and Federal Instrumentalities</w:t>
      </w:r>
      <w:bookmarkEnd w:id="19"/>
    </w:p>
    <w:p w14:paraId="06E1526A" w14:textId="2A8D7247" w:rsidR="00A13CE9" w:rsidRDefault="00E70A20" w:rsidP="00E70A20">
      <w:r>
        <w:t>In most cases, Federally Funded Research and Development Centers (FFRDC) or Government-owned, Government-operated laboratories (GOGO) are funded independently of the remainder of the Project Team. The FFRDC or GOGO then executes an agreement with any non-</w:t>
      </w:r>
      <w:r>
        <w:lastRenderedPageBreak/>
        <w:t>FFRDC/GOGO Project Team members to arrange work structure, project execution, and any other matters. Regardless of these arrangements, the entity that applied as the Prime Recipient for the project will remain the Prime Recipient for the project.</w:t>
      </w:r>
    </w:p>
    <w:p w14:paraId="06E1526B" w14:textId="77777777" w:rsidR="00A13CE9" w:rsidRDefault="00A13CE9"/>
    <w:p w14:paraId="06E1527C" w14:textId="77777777" w:rsidR="005D6285" w:rsidRDefault="005D6285" w:rsidP="00EC672E">
      <w:pPr>
        <w:pStyle w:val="FOATemplateStyle1"/>
        <w:ind w:left="720"/>
      </w:pPr>
      <w:bookmarkStart w:id="20" w:name="_Toc363653133"/>
      <w:r>
        <w:t>Eligibility Information</w:t>
      </w:r>
      <w:bookmarkEnd w:id="20"/>
    </w:p>
    <w:p w14:paraId="06E1527D" w14:textId="77777777" w:rsidR="005D6285" w:rsidRDefault="005D6285" w:rsidP="002B3E48">
      <w:pPr>
        <w:pStyle w:val="FOATemplateStyle2"/>
      </w:pPr>
      <w:bookmarkStart w:id="21" w:name="_Toc363653134"/>
      <w:r>
        <w:t>Eligible Applicants</w:t>
      </w:r>
      <w:bookmarkEnd w:id="21"/>
    </w:p>
    <w:p w14:paraId="06E1527E" w14:textId="77777777" w:rsidR="005D6285" w:rsidRDefault="005D6285" w:rsidP="002B3E48">
      <w:pPr>
        <w:pStyle w:val="FOATemplateStyle3"/>
      </w:pPr>
      <w:bookmarkStart w:id="22" w:name="_Toc363653135"/>
      <w:r>
        <w:t>Individuals</w:t>
      </w:r>
      <w:bookmarkEnd w:id="22"/>
    </w:p>
    <w:p w14:paraId="06E1527F" w14:textId="77777777" w:rsidR="005D6285" w:rsidRDefault="005D6285">
      <w:r>
        <w:t>U.S. citizens and lawful permanent residents are eligible to apply for funding as a Prime Recipient or Subrecipient.</w:t>
      </w:r>
    </w:p>
    <w:p w14:paraId="06E15280" w14:textId="77777777" w:rsidR="005D6285" w:rsidRDefault="005D6285"/>
    <w:p w14:paraId="06E15281" w14:textId="77777777" w:rsidR="005D6285" w:rsidRDefault="005D6285" w:rsidP="002B3E48">
      <w:pPr>
        <w:pStyle w:val="FOATemplateStyle3"/>
      </w:pPr>
      <w:bookmarkStart w:id="23" w:name="_Toc363653136"/>
      <w:r>
        <w:t>Domestic Entities</w:t>
      </w:r>
      <w:bookmarkEnd w:id="23"/>
    </w:p>
    <w:p w14:paraId="06E15282" w14:textId="77777777" w:rsidR="005D6285" w:rsidRDefault="005D6285">
      <w:r>
        <w:t>For-profit entities, educational institutions, and nonprofits that are incorporated (or otherwise</w:t>
      </w:r>
      <w:r w:rsidR="00212957">
        <w:t xml:space="preserve"> formed) under the laws of a particular State or territory of the United States are eligible to apply for funding as a Prime Recipient or Subrecipient.</w:t>
      </w:r>
    </w:p>
    <w:p w14:paraId="06E15283" w14:textId="77777777" w:rsidR="00212957" w:rsidRDefault="00212957"/>
    <w:p w14:paraId="06E15284" w14:textId="77777777" w:rsidR="00212957" w:rsidRDefault="00212957">
      <w:r>
        <w:t>State, local, and tribal government entities are eligible to apply for funding as a Prime Recipient or Subrecipient.</w:t>
      </w:r>
    </w:p>
    <w:p w14:paraId="06E15285" w14:textId="77777777" w:rsidR="00212957" w:rsidRDefault="00212957"/>
    <w:p w14:paraId="06E15286" w14:textId="77777777" w:rsidR="00212957" w:rsidRDefault="00212957">
      <w:r>
        <w:t>DOE/NNSA Federally Funded Research and Development Centers (FFR</w:t>
      </w:r>
      <w:r w:rsidR="00E51945">
        <w:t>DCs) and DOE Government-Owned</w:t>
      </w:r>
      <w:r>
        <w:t>, Government</w:t>
      </w:r>
      <w:r w:rsidR="00E51945">
        <w:t>-Operated laboratories (GOGOs) are eligible to apply for funding as a Prime Recipient or Subrecipient.</w:t>
      </w:r>
    </w:p>
    <w:p w14:paraId="06E15287" w14:textId="77777777" w:rsidR="00E51945" w:rsidRDefault="00E51945"/>
    <w:p w14:paraId="06E15288" w14:textId="77777777" w:rsidR="00E51945" w:rsidRDefault="00E51945">
      <w:r>
        <w:t>Non-DOE/NNSA FFRDCs and non-DOE GOGOs are eligible to apply for funding as a Subrecipient, but are not eligible to apply as a Prime Recipient.</w:t>
      </w:r>
    </w:p>
    <w:p w14:paraId="06E15289" w14:textId="77777777" w:rsidR="00E51945" w:rsidRDefault="00E51945"/>
    <w:p w14:paraId="06E1528A" w14:textId="77777777" w:rsidR="00E51945" w:rsidRDefault="00E51945" w:rsidP="002B3E48">
      <w:pPr>
        <w:pStyle w:val="FOATemplateStyle3"/>
      </w:pPr>
      <w:bookmarkStart w:id="24" w:name="_Toc363653137"/>
      <w:r>
        <w:t>Foreign Entities</w:t>
      </w:r>
      <w:bookmarkEnd w:id="24"/>
    </w:p>
    <w:p w14:paraId="06E1528B" w14:textId="77777777" w:rsidR="00E51945" w:rsidRDefault="00E51945">
      <w:r>
        <w:t>Foreign entities, whether for-profit or otherwise, are eligible to apply for funding under this FOA.</w:t>
      </w:r>
    </w:p>
    <w:p w14:paraId="06E1528C" w14:textId="77777777" w:rsidR="00E51945" w:rsidRDefault="00E51945"/>
    <w:p w14:paraId="06E1528D" w14:textId="77777777" w:rsidR="00F5224F" w:rsidRDefault="00E51945">
      <w:r>
        <w:t>Other than as provided in the “Individuals” or “Domestic Entities” sections above, all Prime Recipients receiving funding under this FOA must be incorporated (or otherwise formed) under the laws of a State or territory of the United States. If a foreign entity applies for funding as a Prime Recipient, it must designate in the Full Application a subsidiary or affiliate incorporated (or otherwise formed) under the laws of a State or territory of the United States to be the Prime Recipient. The Full Application must state the nature of the corporate</w:t>
      </w:r>
      <w:r w:rsidR="00A33B32">
        <w:t xml:space="preserve"> relationship between the foreign entity and domestic subsidiary or affiliate. </w:t>
      </w:r>
    </w:p>
    <w:p w14:paraId="06E1528E" w14:textId="77777777" w:rsidR="00F5224F" w:rsidRDefault="00F5224F"/>
    <w:p w14:paraId="06E1528F" w14:textId="3C4536BF" w:rsidR="00F5224F" w:rsidRDefault="00A33B32" w:rsidP="00F5224F">
      <w:r>
        <w:t xml:space="preserve">Foreign entities may request a waiver of </w:t>
      </w:r>
      <w:r w:rsidR="00873EE8">
        <w:t>the</w:t>
      </w:r>
      <w:r>
        <w:t xml:space="preserve"> requirement </w:t>
      </w:r>
      <w:r w:rsidR="00873EE8">
        <w:t xml:space="preserve">to designate a subsidiary in the United States as the Prime Recipient </w:t>
      </w:r>
      <w:r>
        <w:t xml:space="preserve">in the Full Application </w:t>
      </w:r>
      <w:r w:rsidR="00873EE8">
        <w:t xml:space="preserve">(i.e., a foreign entity may request </w:t>
      </w:r>
      <w:r w:rsidR="00873EE8">
        <w:lastRenderedPageBreak/>
        <w:t xml:space="preserve">that it remains the Prime Recipient on the award). </w:t>
      </w:r>
      <w:r w:rsidR="00F5224F">
        <w:t>To do so, the Applicant must submit an explicit waiver request in the Full Application, which includes the following information:</w:t>
      </w:r>
    </w:p>
    <w:p w14:paraId="06E15290" w14:textId="77777777" w:rsidR="00F5224F" w:rsidRDefault="00F5224F" w:rsidP="00F5224F"/>
    <w:p w14:paraId="06E15291" w14:textId="77777777" w:rsidR="00F5224F" w:rsidRDefault="00F5224F" w:rsidP="00F600D1">
      <w:pPr>
        <w:pStyle w:val="ListParagraph"/>
        <w:numPr>
          <w:ilvl w:val="0"/>
          <w:numId w:val="13"/>
        </w:numPr>
      </w:pPr>
      <w:r>
        <w:t>Entity name;</w:t>
      </w:r>
    </w:p>
    <w:p w14:paraId="06E15292" w14:textId="77777777" w:rsidR="00F5224F" w:rsidRDefault="00F5224F" w:rsidP="00F600D1">
      <w:pPr>
        <w:pStyle w:val="ListParagraph"/>
        <w:numPr>
          <w:ilvl w:val="0"/>
          <w:numId w:val="13"/>
        </w:numPr>
      </w:pPr>
      <w:r>
        <w:t>C</w:t>
      </w:r>
      <w:r w:rsidR="00B3682E">
        <w:t>ountry</w:t>
      </w:r>
      <w:r>
        <w:t xml:space="preserve"> of incorporation;</w:t>
      </w:r>
    </w:p>
    <w:p w14:paraId="06E15293" w14:textId="77777777" w:rsidR="00F5224F" w:rsidRDefault="00F5224F" w:rsidP="00F600D1">
      <w:pPr>
        <w:pStyle w:val="ListParagraph"/>
        <w:numPr>
          <w:ilvl w:val="0"/>
          <w:numId w:val="13"/>
        </w:numPr>
      </w:pPr>
      <w:r>
        <w:t>Description of the work to be performed by the entity for whom the waiver is being requested; and</w:t>
      </w:r>
    </w:p>
    <w:p w14:paraId="06E15294" w14:textId="77777777" w:rsidR="00F5224F" w:rsidRDefault="00F5224F" w:rsidP="00F600D1">
      <w:pPr>
        <w:pStyle w:val="ListParagraph"/>
        <w:numPr>
          <w:ilvl w:val="0"/>
          <w:numId w:val="13"/>
        </w:numPr>
      </w:pPr>
      <w:r>
        <w:t>Countries where the work will be performed.</w:t>
      </w:r>
    </w:p>
    <w:p w14:paraId="06E15295" w14:textId="77777777" w:rsidR="00F5224F" w:rsidRDefault="00F5224F" w:rsidP="00F5224F"/>
    <w:p w14:paraId="06E15296" w14:textId="77777777" w:rsidR="00E51945" w:rsidRDefault="00F5224F" w:rsidP="00F5224F">
      <w:r>
        <w:t>In the waiver request, the Applicant must demonstrate to the satisfaction of EERE that it would further the purposes of this FOA and is otherwise in the interests of EERE to have a foreign entity serve as the Prime Recipient. The Contracting Officer may require additional information before considering the waiver request. Save the waiver request(s) in a single PDF file titled “ControlNumber_LeadOrganization_Waiver”</w:t>
      </w:r>
      <w:r w:rsidR="00A33B32">
        <w:t xml:space="preserve">. </w:t>
      </w:r>
    </w:p>
    <w:p w14:paraId="06E15297" w14:textId="77777777" w:rsidR="00A33B32" w:rsidRDefault="00A33B32"/>
    <w:p w14:paraId="06E15298" w14:textId="77777777" w:rsidR="00A33B32" w:rsidRDefault="00A33B32">
      <w:r>
        <w:t>A foreign entity may receive funding as a Subrecipient.</w:t>
      </w:r>
    </w:p>
    <w:p w14:paraId="06E15299" w14:textId="77777777" w:rsidR="00A33B32" w:rsidRDefault="00A33B32"/>
    <w:p w14:paraId="06E1529A" w14:textId="77777777" w:rsidR="00A33B32" w:rsidRDefault="00A33B32" w:rsidP="002B3E48">
      <w:pPr>
        <w:pStyle w:val="FOATemplateStyle3"/>
      </w:pPr>
      <w:bookmarkStart w:id="25" w:name="_Toc363653138"/>
      <w:r>
        <w:t>Incorporated Consortia</w:t>
      </w:r>
      <w:bookmarkEnd w:id="25"/>
    </w:p>
    <w:p w14:paraId="06E1529B" w14:textId="77777777" w:rsidR="00A33B32" w:rsidRDefault="00A33B32">
      <w:r>
        <w:t>Incorporated consortia, which may include domestic and/or foreign entities, are eligible to apply for funding as a Prime Recipient or Subrecipient. For consortia incorporated (or otherwise formed) under the laws of a State or territory of the United States, please refer to “Domestic Entities” above. For consortia incorporated in foreign countries, please refer to the requirements in “Foreign Entities” above.</w:t>
      </w:r>
    </w:p>
    <w:p w14:paraId="06E1529C" w14:textId="77777777" w:rsidR="00A33B32" w:rsidRDefault="00A33B32"/>
    <w:p w14:paraId="06E1529D" w14:textId="77777777" w:rsidR="00A33B32" w:rsidRDefault="00A33B32">
      <w:r>
        <w:t>Each incorporated consortium must have an internal governance structure and a written set of internal rules. Upon request, the consortium must provide a written description of its internal governance structure and its internal rules to the EERE Contracting Officer.</w:t>
      </w:r>
    </w:p>
    <w:p w14:paraId="06E1529E" w14:textId="77777777" w:rsidR="00A33B32" w:rsidRDefault="00A33B32"/>
    <w:p w14:paraId="06E1529F" w14:textId="77777777" w:rsidR="00A33B32" w:rsidRDefault="005073C6" w:rsidP="002B3E48">
      <w:pPr>
        <w:pStyle w:val="FOATemplateStyle3"/>
      </w:pPr>
      <w:bookmarkStart w:id="26" w:name="_Toc363653139"/>
      <w:r>
        <w:t>Unincorporated Consortia</w:t>
      </w:r>
      <w:bookmarkEnd w:id="26"/>
    </w:p>
    <w:p w14:paraId="06E152A0" w14:textId="77777777" w:rsidR="005073C6" w:rsidRDefault="005073C6">
      <w:r>
        <w:t xml:space="preserve">Unincorporated Consortia, which may include domestic and foreign entities, must designate one member of the consortium to serve as the Prime Recipient/consortium representative. The Prime Recipient/consortium representative must be incorporated (or otherwise formed) under the laws of a State or territory of the United States. The eligibility of the consortium will be determined by the eligibility of the Prime Recipient/consortium representative under </w:t>
      </w:r>
      <w:r w:rsidRPr="00FF05BF">
        <w:t>Section III.A</w:t>
      </w:r>
      <w:r>
        <w:t xml:space="preserve"> of the FOA.</w:t>
      </w:r>
    </w:p>
    <w:p w14:paraId="06E152A1" w14:textId="77777777" w:rsidR="005073C6" w:rsidRDefault="005073C6"/>
    <w:p w14:paraId="06E152A2" w14:textId="77777777" w:rsidR="005073C6" w:rsidRDefault="005073C6">
      <w:r>
        <w:t>Upon request, unincorporated consortia must provide the EERE Contracting Officer with a collaboration agreement, commonly referred to as the articles of collaboration, which sets out the rights and responsibilities of each consortium member. This agreement binds the individual consortium members together and should discuss, among other things, the consortium’s:</w:t>
      </w:r>
    </w:p>
    <w:p w14:paraId="06E152A3" w14:textId="77777777" w:rsidR="005073C6" w:rsidRDefault="005073C6"/>
    <w:p w14:paraId="06E152A4" w14:textId="77777777" w:rsidR="005073C6" w:rsidRDefault="005073C6" w:rsidP="00A4501A">
      <w:pPr>
        <w:pStyle w:val="ListParagraph"/>
        <w:numPr>
          <w:ilvl w:val="0"/>
          <w:numId w:val="5"/>
        </w:numPr>
      </w:pPr>
      <w:r>
        <w:t xml:space="preserve">Management structure; </w:t>
      </w:r>
    </w:p>
    <w:p w14:paraId="06E152A5" w14:textId="77777777" w:rsidR="005073C6" w:rsidRDefault="005073C6" w:rsidP="00A4501A">
      <w:pPr>
        <w:pStyle w:val="ListParagraph"/>
        <w:numPr>
          <w:ilvl w:val="0"/>
          <w:numId w:val="5"/>
        </w:numPr>
      </w:pPr>
      <w:r>
        <w:lastRenderedPageBreak/>
        <w:t>Method of making payments to consortium members;</w:t>
      </w:r>
    </w:p>
    <w:p w14:paraId="06E152A6" w14:textId="77777777" w:rsidR="005073C6" w:rsidRDefault="005073C6" w:rsidP="00A4501A">
      <w:pPr>
        <w:pStyle w:val="ListParagraph"/>
        <w:numPr>
          <w:ilvl w:val="0"/>
          <w:numId w:val="5"/>
        </w:numPr>
      </w:pPr>
      <w:r>
        <w:t>Means of ensuring and overseeing members’ efforts on the project;</w:t>
      </w:r>
    </w:p>
    <w:p w14:paraId="06E152A7" w14:textId="77777777" w:rsidR="005073C6" w:rsidRDefault="005073C6" w:rsidP="00A4501A">
      <w:pPr>
        <w:pStyle w:val="ListParagraph"/>
        <w:numPr>
          <w:ilvl w:val="0"/>
          <w:numId w:val="5"/>
        </w:numPr>
      </w:pPr>
      <w:r>
        <w:t>Provisions for members’ cost sharing contributions; and</w:t>
      </w:r>
    </w:p>
    <w:p w14:paraId="06E152A8" w14:textId="77777777" w:rsidR="005073C6" w:rsidRDefault="005073C6" w:rsidP="00742A31">
      <w:pPr>
        <w:pStyle w:val="ListParagraph"/>
        <w:numPr>
          <w:ilvl w:val="0"/>
          <w:numId w:val="5"/>
        </w:numPr>
      </w:pPr>
      <w:r>
        <w:t xml:space="preserve">Provisions for ownership and rights in intellectual property developed previously or under the agreement. </w:t>
      </w:r>
    </w:p>
    <w:p w14:paraId="06E152A9" w14:textId="77777777" w:rsidR="005073C6" w:rsidRDefault="005073C6"/>
    <w:p w14:paraId="06E152AA" w14:textId="77777777" w:rsidR="005073C6" w:rsidRDefault="005073C6" w:rsidP="002B3E48">
      <w:pPr>
        <w:pStyle w:val="FOATemplateStyle2"/>
      </w:pPr>
      <w:bookmarkStart w:id="27" w:name="_Toc363653140"/>
      <w:r>
        <w:t>Cost Sharing</w:t>
      </w:r>
      <w:bookmarkEnd w:id="27"/>
    </w:p>
    <w:p w14:paraId="06E152AB" w14:textId="77777777" w:rsidR="00A30898" w:rsidRPr="0094502C" w:rsidRDefault="00A4501A">
      <w:r w:rsidRPr="0094502C">
        <w:t>Topic 1:  20% Cost Share Required for all Entities</w:t>
      </w:r>
      <w:r w:rsidR="005B20E5">
        <w:t>:</w:t>
      </w:r>
    </w:p>
    <w:p w14:paraId="06E152AC" w14:textId="46520086" w:rsidR="00A30898" w:rsidRPr="0094502C" w:rsidRDefault="00A30898">
      <w:r w:rsidRPr="0094502C">
        <w:t xml:space="preserve">The cost share must be at least 20% of the total </w:t>
      </w:r>
      <w:r w:rsidR="00736275">
        <w:t xml:space="preserve">project </w:t>
      </w:r>
      <w:r w:rsidRPr="0094502C">
        <w:t xml:space="preserve"> costs for research and development projects (i.e., the sum of the Government share, including FFRDC costs if applicable, and the recipient share of allowable costs equals the total allowable cost of the project) and must come from non-Federal sources unless otherwise allowed by law. (See 10 CFR 600.30 for the applicable cost sharing requirements.)</w:t>
      </w:r>
    </w:p>
    <w:p w14:paraId="06E152AD" w14:textId="77777777" w:rsidR="00A4501A" w:rsidRPr="0094502C" w:rsidRDefault="00A4501A"/>
    <w:p w14:paraId="06E152AE" w14:textId="2C92B23F" w:rsidR="00A4501A" w:rsidRPr="0094502C" w:rsidRDefault="00A4501A">
      <w:r w:rsidRPr="0094502C">
        <w:t xml:space="preserve">Topics 2 and 3:  </w:t>
      </w:r>
      <w:r w:rsidR="00D56535" w:rsidRPr="00D56535">
        <w:t xml:space="preserve">20% </w:t>
      </w:r>
      <w:r w:rsidR="00F65003">
        <w:t>Cost Share Required for</w:t>
      </w:r>
      <w:r w:rsidR="00D56535" w:rsidRPr="00D56535">
        <w:t xml:space="preserve"> All Types of Entities</w:t>
      </w:r>
      <w:r w:rsidR="00F65003">
        <w:t>,</w:t>
      </w:r>
      <w:r w:rsidR="00D56535" w:rsidRPr="00D56535">
        <w:t xml:space="preserve"> Except</w:t>
      </w:r>
      <w:r w:rsidR="00F65003">
        <w:t>:</w:t>
      </w:r>
      <w:r w:rsidR="00D56535" w:rsidRPr="00D56535">
        <w:t xml:space="preserve">  Institutions of Higher Education, National Laboratories, FFRDCs, and Non-Profit Organizations, which will  require 0% Cost S</w:t>
      </w:r>
      <w:r w:rsidR="00F65003">
        <w:t>h</w:t>
      </w:r>
      <w:r w:rsidR="00D56535" w:rsidRPr="00D56535">
        <w:t>are</w:t>
      </w:r>
      <w:r w:rsidR="00D56535" w:rsidRPr="0094502C">
        <w:t xml:space="preserve"> </w:t>
      </w:r>
    </w:p>
    <w:p w14:paraId="06E152AF" w14:textId="77777777" w:rsidR="004D0ADC" w:rsidRPr="003A7B59" w:rsidRDefault="004D0ADC">
      <w:pPr>
        <w:rPr>
          <w:color w:val="0000FF"/>
        </w:rPr>
      </w:pPr>
    </w:p>
    <w:p w14:paraId="06E152B0" w14:textId="77777777" w:rsidR="004D0ADC" w:rsidRDefault="00A007A7" w:rsidP="004D0ADC">
      <w:r w:rsidRPr="00A007A7">
        <w:rPr>
          <w:color w:val="000000" w:themeColor="text1"/>
        </w:rPr>
        <w:t>To assi</w:t>
      </w:r>
      <w:r>
        <w:rPr>
          <w:color w:val="000000" w:themeColor="text1"/>
        </w:rPr>
        <w:t>st Applicants in calculating</w:t>
      </w:r>
      <w:r w:rsidRPr="00A007A7">
        <w:rPr>
          <w:color w:val="000000" w:themeColor="text1"/>
        </w:rPr>
        <w:t xml:space="preserve"> proper cost share</w:t>
      </w:r>
      <w:r>
        <w:rPr>
          <w:color w:val="000000" w:themeColor="text1"/>
        </w:rPr>
        <w:t xml:space="preserve"> amounts</w:t>
      </w:r>
      <w:r w:rsidRPr="00A007A7">
        <w:rPr>
          <w:color w:val="000000" w:themeColor="text1"/>
        </w:rPr>
        <w:t>, EERE has included a</w:t>
      </w:r>
      <w:r>
        <w:rPr>
          <w:color w:val="000000" w:themeColor="text1"/>
        </w:rPr>
        <w:t xml:space="preserve"> cost s</w:t>
      </w:r>
      <w:r w:rsidRPr="00A007A7">
        <w:rPr>
          <w:color w:val="000000" w:themeColor="text1"/>
        </w:rPr>
        <w:t xml:space="preserve">hare </w:t>
      </w:r>
      <w:r>
        <w:rPr>
          <w:color w:val="000000" w:themeColor="text1"/>
        </w:rPr>
        <w:t>i</w:t>
      </w:r>
      <w:r w:rsidRPr="00A007A7">
        <w:rPr>
          <w:color w:val="000000" w:themeColor="text1"/>
        </w:rPr>
        <w:t>nformation sheet and sample cost share calculation as Appendices B and C to this Funding Opportunity Announcement.</w:t>
      </w:r>
      <w:r>
        <w:rPr>
          <w:color w:val="0000FF"/>
        </w:rPr>
        <w:br/>
      </w:r>
    </w:p>
    <w:p w14:paraId="06E152B1" w14:textId="77777777" w:rsidR="004D0ADC" w:rsidRDefault="004D0ADC" w:rsidP="00427F6F">
      <w:pPr>
        <w:pStyle w:val="FOATemplateStyle3"/>
      </w:pPr>
      <w:bookmarkStart w:id="28" w:name="_Toc363653141"/>
      <w:r>
        <w:t>Legal Responsibility</w:t>
      </w:r>
      <w:bookmarkEnd w:id="28"/>
    </w:p>
    <w:p w14:paraId="06E152B2" w14:textId="7B049DC4" w:rsidR="004D0ADC" w:rsidRDefault="004D0ADC" w:rsidP="004D0ADC">
      <w:r>
        <w:t xml:space="preserve">Although the cost share requirement applies to the project as a whole, including work performed by members of the project team other than the Prime Recipient, the Prime Recipient is legally responsible for  the entire cost share. The Prime Recipient’s cost share obligation is expressed in the Assistance </w:t>
      </w:r>
      <w:r w:rsidR="00AA0C25">
        <w:t>A</w:t>
      </w:r>
      <w:r>
        <w:t>greement as a static amount in U.S. dollars (cost share amount) and as a percentage of the Total Project Cost (cost share percentage). If the funding agreement is terminated prior to the end of the project period, the Prime Recipient is required to contribute at least the cost share percentage of total expenditures incurred through the date of termination.</w:t>
      </w:r>
    </w:p>
    <w:p w14:paraId="06E152B3" w14:textId="77777777" w:rsidR="004D0ADC" w:rsidRDefault="004D0ADC" w:rsidP="004D0ADC"/>
    <w:p w14:paraId="06E152B4" w14:textId="6DEE4737" w:rsidR="004D0ADC" w:rsidRDefault="004D0ADC" w:rsidP="004D0ADC">
      <w:r>
        <w:t xml:space="preserve">The Prime Recipient is solely responsible for managing cost share </w:t>
      </w:r>
      <w:r w:rsidR="00B94106">
        <w:t>contributions by the Project Team and enforcing cost share obligation</w:t>
      </w:r>
      <w:r w:rsidR="00736275">
        <w:t>s</w:t>
      </w:r>
      <w:r w:rsidR="00B94106">
        <w:t xml:space="preserve"> assumed by Project Team members in subawards or related agreements.</w:t>
      </w:r>
    </w:p>
    <w:p w14:paraId="06E152B5" w14:textId="77777777" w:rsidR="00B94106" w:rsidRDefault="00B94106" w:rsidP="004D0ADC"/>
    <w:p w14:paraId="06E152B6" w14:textId="77777777" w:rsidR="00B94106" w:rsidRDefault="00B94106" w:rsidP="00427F6F">
      <w:pPr>
        <w:pStyle w:val="FOATemplateStyle3"/>
      </w:pPr>
      <w:bookmarkStart w:id="29" w:name="_Toc363653142"/>
      <w:r>
        <w:t>Cost Share Allocation</w:t>
      </w:r>
      <w:bookmarkEnd w:id="29"/>
    </w:p>
    <w:p w14:paraId="06E152B7" w14:textId="77777777" w:rsidR="00B94106" w:rsidRDefault="00B94106" w:rsidP="004D0ADC">
      <w:r>
        <w:t>Each Project Team is free to determine how best to allocate the cost share requirement among the team members. The amount contributed by individual Project Team members may vary, as long as the cost share requirement for the project as a whole is met.</w:t>
      </w:r>
    </w:p>
    <w:p w14:paraId="06E152B8" w14:textId="77777777" w:rsidR="00B94106" w:rsidRDefault="00B94106" w:rsidP="004D0ADC"/>
    <w:p w14:paraId="06E152B9" w14:textId="77777777" w:rsidR="00B94106" w:rsidRDefault="00B94106" w:rsidP="00427F6F">
      <w:pPr>
        <w:pStyle w:val="FOATemplateStyle3"/>
      </w:pPr>
      <w:bookmarkStart w:id="30" w:name="_Toc363653143"/>
      <w:r>
        <w:lastRenderedPageBreak/>
        <w:t>Cost Share Types and Allowability</w:t>
      </w:r>
      <w:bookmarkEnd w:id="30"/>
    </w:p>
    <w:p w14:paraId="06E152BA" w14:textId="7B2555E5" w:rsidR="00B94106" w:rsidRDefault="00B94106" w:rsidP="004D0ADC">
      <w:r>
        <w:t xml:space="preserve">Every cost share contribution must be allowable under the applicable Federal cost principles, as described in </w:t>
      </w:r>
      <w:r w:rsidR="00FF05BF" w:rsidRPr="00FF05BF">
        <w:t>Section IV.</w:t>
      </w:r>
      <w:r w:rsidR="00873EE8">
        <w:t>I</w:t>
      </w:r>
      <w:r w:rsidRPr="00FF05BF">
        <w:t>.1</w:t>
      </w:r>
      <w:r>
        <w:t xml:space="preserve"> of the FOA.</w:t>
      </w:r>
      <w:r w:rsidR="002C437A">
        <w:t xml:space="preserve">  In addition, cost share must be verifiable upon submission of the Full Application.</w:t>
      </w:r>
    </w:p>
    <w:p w14:paraId="06E152BB" w14:textId="77777777" w:rsidR="00B94106" w:rsidRDefault="00B94106" w:rsidP="004D0ADC"/>
    <w:p w14:paraId="06E152BC" w14:textId="77777777" w:rsidR="00B94106" w:rsidRDefault="00B94106" w:rsidP="004D0ADC">
      <w:r>
        <w:t>Project Teams may provid</w:t>
      </w:r>
      <w:r w:rsidR="002957F8">
        <w:t>e cost share in the form of cash</w:t>
      </w:r>
      <w:r>
        <w:t xml:space="preserve"> or in-kind contributions. Cash contributions may be provided by the Prime Recipient or Subrecipients. Allowable in-kind contributions include, but are not limited to: personnel costs, indirect costs, facilities and administrative costs, rental value of buildings or equipment, and the value of a service, other resource, or third party in-kind contribution.</w:t>
      </w:r>
    </w:p>
    <w:p w14:paraId="06E152BD" w14:textId="77777777" w:rsidR="00B94106" w:rsidRDefault="00B94106" w:rsidP="004D0ADC"/>
    <w:p w14:paraId="06E152BE" w14:textId="77777777" w:rsidR="00B94106" w:rsidRDefault="00B94106" w:rsidP="004D0ADC">
      <w:r>
        <w:t xml:space="preserve">Project teams may use funding or property received from state or local governments to meet the cost share requirement, so long as the funding was not provided to the state or local government by the Federal Government. </w:t>
      </w:r>
    </w:p>
    <w:p w14:paraId="06E152BF" w14:textId="77777777" w:rsidR="00B94106" w:rsidRDefault="00B94106" w:rsidP="004D0ADC"/>
    <w:p w14:paraId="06E152C0" w14:textId="77777777" w:rsidR="00B94106" w:rsidRDefault="00B94106" w:rsidP="004D0ADC">
      <w:r>
        <w:t>The Prime Recipient may not use the following sources to meet its cost share obligations including, but not limited to:</w:t>
      </w:r>
    </w:p>
    <w:p w14:paraId="06E152C1" w14:textId="77777777" w:rsidR="00B94106" w:rsidRDefault="00B94106" w:rsidP="004D0ADC"/>
    <w:p w14:paraId="06E152C2" w14:textId="77777777" w:rsidR="00B94106" w:rsidRDefault="00B94106" w:rsidP="004D0ADC">
      <w:pPr>
        <w:pStyle w:val="ListParagraph"/>
        <w:numPr>
          <w:ilvl w:val="0"/>
          <w:numId w:val="6"/>
        </w:numPr>
      </w:pPr>
      <w:r>
        <w:t>Revenues or royalties from the prospective operation of an activity beyond the project period;</w:t>
      </w:r>
    </w:p>
    <w:p w14:paraId="06E152C3" w14:textId="77777777" w:rsidR="00B94106" w:rsidRDefault="00B94106" w:rsidP="004D0ADC">
      <w:pPr>
        <w:pStyle w:val="ListParagraph"/>
        <w:numPr>
          <w:ilvl w:val="0"/>
          <w:numId w:val="6"/>
        </w:numPr>
      </w:pPr>
      <w:r>
        <w:t>Proceeds from the prospective sale of an asset of an activity;</w:t>
      </w:r>
    </w:p>
    <w:p w14:paraId="06E152C4" w14:textId="77777777" w:rsidR="00B94106" w:rsidRDefault="00B94106" w:rsidP="004D0ADC">
      <w:pPr>
        <w:pStyle w:val="ListParagraph"/>
        <w:numPr>
          <w:ilvl w:val="0"/>
          <w:numId w:val="6"/>
        </w:numPr>
      </w:pPr>
      <w:r>
        <w:t>Federal funding or property (e.g., Federal grants, equipment owned by the Federal Government);</w:t>
      </w:r>
      <w:r w:rsidR="002C437A">
        <w:t xml:space="preserve"> or</w:t>
      </w:r>
    </w:p>
    <w:p w14:paraId="06E152C5" w14:textId="77777777" w:rsidR="00B94106" w:rsidRDefault="00B94106" w:rsidP="00742A31">
      <w:pPr>
        <w:pStyle w:val="ListParagraph"/>
        <w:numPr>
          <w:ilvl w:val="0"/>
          <w:numId w:val="6"/>
        </w:numPr>
      </w:pPr>
      <w:r>
        <w:t>Expenditures that were reimbursed under a separate Federal Technology Office</w:t>
      </w:r>
      <w:r w:rsidR="002C437A">
        <w:t>.</w:t>
      </w:r>
    </w:p>
    <w:p w14:paraId="06E152C6" w14:textId="77777777" w:rsidR="00B94106" w:rsidRDefault="00B94106" w:rsidP="004D0ADC"/>
    <w:p w14:paraId="06E152C7" w14:textId="77777777" w:rsidR="00B94106" w:rsidRDefault="00B94106" w:rsidP="004D0ADC">
      <w:r>
        <w:t>In addition, Project Teams may not use independent research and development (IR&amp;D) funds to meet their cost share obligations</w:t>
      </w:r>
      <w:r w:rsidR="002C437A">
        <w:t>.</w:t>
      </w:r>
      <w:r w:rsidR="006D4C3A">
        <w:t xml:space="preserve"> </w:t>
      </w:r>
      <w:r>
        <w:t>Project Teams may not use the same cash or in-kind contributions to meet cost share requirements for more than one project or program.</w:t>
      </w:r>
    </w:p>
    <w:p w14:paraId="06E152C8" w14:textId="77777777" w:rsidR="00B94106" w:rsidRDefault="00B94106" w:rsidP="004D0ADC"/>
    <w:p w14:paraId="06E152C9" w14:textId="77777777" w:rsidR="001170E1" w:rsidRDefault="00B94106" w:rsidP="004D0ADC">
      <w:r>
        <w:t xml:space="preserve">Cost share contributions must be specified in the project budget, verifiable from the Prime Recipient’s records, and necessary and reasonable for proper and efficient accomplishment of the project. </w:t>
      </w:r>
      <w:r w:rsidR="001170E1">
        <w:t>As a</w:t>
      </w:r>
      <w:r>
        <w:t>ll sources of cost share are considered</w:t>
      </w:r>
      <w:r w:rsidR="001170E1">
        <w:t xml:space="preserve"> part of total project cost, the cost share dollars will be scrutinized under the same Federal regulations as Federal dollars to the project. Every cost share contribution must be reviewed and approved in advance by the Contracting Officer and incorporated into the project budget before the expenditures are incurred.</w:t>
      </w:r>
    </w:p>
    <w:p w14:paraId="06E152CA" w14:textId="77777777" w:rsidR="001170E1" w:rsidRDefault="001170E1" w:rsidP="004D0ADC"/>
    <w:p w14:paraId="06E152CB" w14:textId="77777777" w:rsidR="001170E1" w:rsidRDefault="001170E1" w:rsidP="004D0ADC">
      <w:r>
        <w:t>Applicants are encouraged to refer to 10 CFR Parts 600 and 603 for additional guidance on cost sharing, specifically 10 CFR §§600.30, 600.123, 600.224, 600.313, and 603.525-555.</w:t>
      </w:r>
    </w:p>
    <w:p w14:paraId="06E152CC" w14:textId="77777777" w:rsidR="001170E1" w:rsidRDefault="001170E1" w:rsidP="004D0ADC"/>
    <w:p w14:paraId="06E152CD" w14:textId="77777777" w:rsidR="001170E1" w:rsidRDefault="001170E1" w:rsidP="00427F6F">
      <w:pPr>
        <w:pStyle w:val="FOATemplateStyle3"/>
      </w:pPr>
      <w:bookmarkStart w:id="31" w:name="_Toc363653144"/>
      <w:r>
        <w:t>Cost Share Contributions by FFRDCs and GOGOs</w:t>
      </w:r>
      <w:bookmarkEnd w:id="31"/>
    </w:p>
    <w:p w14:paraId="06E152CE" w14:textId="77777777" w:rsidR="001170E1" w:rsidRDefault="001170E1" w:rsidP="004D0ADC">
      <w:r>
        <w:t xml:space="preserve">Because FFRDCs and GOGOs are funded by the Federal Government, costs incurred by FFRDCs and GOGOs generally may not be used to meet the cost share requirement. FFRDCs may </w:t>
      </w:r>
      <w:r>
        <w:lastRenderedPageBreak/>
        <w:t>contribute cost share only if the contributions are paid directly from the contractor’s Management Fee or another non-Federal source.</w:t>
      </w:r>
    </w:p>
    <w:p w14:paraId="06E152CF" w14:textId="77777777" w:rsidR="001170E1" w:rsidRDefault="001170E1" w:rsidP="004D0ADC"/>
    <w:p w14:paraId="06E152D0" w14:textId="77777777" w:rsidR="001170E1" w:rsidRDefault="001170E1" w:rsidP="00427F6F">
      <w:pPr>
        <w:pStyle w:val="FOATemplateStyle3"/>
      </w:pPr>
      <w:bookmarkStart w:id="32" w:name="_Toc363653145"/>
      <w:r>
        <w:t>Cost Share Verification</w:t>
      </w:r>
      <w:bookmarkEnd w:id="32"/>
    </w:p>
    <w:p w14:paraId="06E152D1" w14:textId="77777777" w:rsidR="0019160C" w:rsidRDefault="001170E1" w:rsidP="004D0ADC">
      <w:r>
        <w:t xml:space="preserve">Applicants are required to provide written assurance of their proposed </w:t>
      </w:r>
      <w:r w:rsidR="0019160C">
        <w:t>cost share contributions in their Full Applications.</w:t>
      </w:r>
    </w:p>
    <w:p w14:paraId="06E152D2" w14:textId="77777777" w:rsidR="0019160C" w:rsidRDefault="0019160C" w:rsidP="004D0ADC"/>
    <w:p w14:paraId="06E152D3" w14:textId="77777777" w:rsidR="0019160C" w:rsidRDefault="0019160C" w:rsidP="004D0ADC">
      <w:r>
        <w:t>Upon selection for award negotiations, Applicants are required to provide additional information and documentation regarding their cost share contributions. Please refer to Appendix B of the FOA for guidance on the requisite cost share information and documentation.</w:t>
      </w:r>
    </w:p>
    <w:p w14:paraId="06E152D4" w14:textId="77777777" w:rsidR="0019160C" w:rsidRDefault="0019160C" w:rsidP="004D0ADC"/>
    <w:p w14:paraId="06E152D5" w14:textId="77777777" w:rsidR="0019160C" w:rsidRDefault="0019160C" w:rsidP="00427F6F">
      <w:pPr>
        <w:pStyle w:val="FOATemplateStyle3"/>
      </w:pPr>
      <w:bookmarkStart w:id="33" w:name="_Toc363653146"/>
      <w:r>
        <w:t>Cost Share Payment</w:t>
      </w:r>
      <w:bookmarkEnd w:id="33"/>
    </w:p>
    <w:p w14:paraId="06E152D6" w14:textId="77777777" w:rsidR="0019160C" w:rsidRDefault="0019160C" w:rsidP="004D0ADC">
      <w:r>
        <w:t>All proposed cost share contributions must be reviewed in advance by the Contracting Officer and incorporated into the project budget before the expenditures are incurred.</w:t>
      </w:r>
    </w:p>
    <w:p w14:paraId="06E152D7" w14:textId="77777777" w:rsidR="0019160C" w:rsidRDefault="0019160C" w:rsidP="004D0ADC"/>
    <w:p w14:paraId="06E152D8" w14:textId="30A100C4" w:rsidR="00B94106" w:rsidRDefault="0019160C" w:rsidP="004D0ADC">
      <w:r>
        <w:t xml:space="preserve">EERE requires Prime Recipients to contribute the cost share amount incrementally over the life of the award. Specifically, </w:t>
      </w:r>
      <w:r w:rsidR="00873EE8">
        <w:t>every</w:t>
      </w:r>
      <w:r w:rsidR="00D44DDB" w:rsidRPr="00D44DDB">
        <w:t xml:space="preserve"> Prime </w:t>
      </w:r>
      <w:r w:rsidR="00873EE8">
        <w:t>Recipient is required to contribute, at a minimum, the cost</w:t>
      </w:r>
      <w:r w:rsidR="00D44DDB" w:rsidRPr="00D44DDB">
        <w:t xml:space="preserve"> share </w:t>
      </w:r>
      <w:r w:rsidR="00C90A0C">
        <w:t>percentage of total expenditures incurred during</w:t>
      </w:r>
      <w:r w:rsidR="00D44DDB" w:rsidRPr="00D44DDB">
        <w:t xml:space="preserve"> each billing period</w:t>
      </w:r>
      <w:r w:rsidR="00C90A0C">
        <w:t>. For example, a Prime Recipient is required to contribute at least 31% of</w:t>
      </w:r>
      <w:r w:rsidR="00D44DDB" w:rsidRPr="00D44DDB">
        <w:t xml:space="preserve"> the </w:t>
      </w:r>
      <w:r w:rsidR="00C90A0C">
        <w:t>total expenditures incurred during</w:t>
      </w:r>
      <w:r w:rsidR="00D44DDB" w:rsidRPr="00D44DDB">
        <w:t xml:space="preserve"> each </w:t>
      </w:r>
      <w:r w:rsidR="00C90A0C">
        <w:t>billing period if the award states that</w:t>
      </w:r>
      <w:r w:rsidR="00D44DDB" w:rsidRPr="00D44DDB">
        <w:t xml:space="preserve"> the cost </w:t>
      </w:r>
      <w:r w:rsidR="00C90A0C">
        <w:t>share</w:t>
      </w:r>
      <w:r w:rsidR="00D44DDB" w:rsidRPr="00D44DDB">
        <w:t xml:space="preserve"> percentage </w:t>
      </w:r>
      <w:r w:rsidR="00C90A0C">
        <w:t>is 31%.</w:t>
      </w:r>
    </w:p>
    <w:p w14:paraId="06E152D9" w14:textId="77777777" w:rsidR="002B3E48" w:rsidRDefault="002B3E48" w:rsidP="004D0ADC"/>
    <w:p w14:paraId="06E152DA" w14:textId="77777777" w:rsidR="002B3E48" w:rsidRDefault="004E09A0" w:rsidP="004D0ADC">
      <w:r>
        <w:t>In limited circumstances</w:t>
      </w:r>
      <w:r w:rsidR="00FC614F">
        <w:t>, and</w:t>
      </w:r>
      <w:r>
        <w:t xml:space="preserve"> where it is in the government’s interest, the EERE Contracting Officer may approve a request by the Prime Recipient to meet its cost share requirements on a less frequent basis, such as monthly or quarterly. </w:t>
      </w:r>
      <w:r w:rsidR="00130F26">
        <w:t>Regardless of the interval requested, the Prime Recipient must be up-to-date on cost share at each interval.</w:t>
      </w:r>
      <w:r w:rsidR="002B3E48">
        <w:t xml:space="preserve"> Such requests must be sent by email to the Contracting Officer during award negotiations and include the following information: (1) a detailed justification for the request; (2) a proposed schedule of payments, including amounts and dates; (3) a written commitment to meet that schedule; and (4) such evidence as necessary to demonstrate that the Prime Recipient has complied with its cost share obligations to date. The Contracting Officer must approve all such requests before they may go into effect.</w:t>
      </w:r>
    </w:p>
    <w:p w14:paraId="6C2DE170" w14:textId="77777777" w:rsidR="001A77DA" w:rsidRDefault="001A77DA" w:rsidP="004D0ADC"/>
    <w:p w14:paraId="06E152DC" w14:textId="77777777" w:rsidR="00427F6F" w:rsidRDefault="00427F6F" w:rsidP="00F130FC">
      <w:pPr>
        <w:pStyle w:val="FOATemplateStyle2"/>
      </w:pPr>
      <w:bookmarkStart w:id="34" w:name="_Toc363653147"/>
      <w:r>
        <w:t>Compliance Criteria</w:t>
      </w:r>
      <w:bookmarkEnd w:id="34"/>
    </w:p>
    <w:p w14:paraId="06E152DD" w14:textId="77777777" w:rsidR="00427F6F" w:rsidRDefault="00427F6F" w:rsidP="004D0ADC">
      <w:r>
        <w:t xml:space="preserve">To be considered for substantive evaluation, an applicant submission </w:t>
      </w:r>
      <w:r w:rsidR="000A7F8F">
        <w:t>must meet the Compliance criteria set forth below</w:t>
      </w:r>
      <w:r>
        <w:t xml:space="preserve">. </w:t>
      </w:r>
      <w:r w:rsidR="0066322B">
        <w:rPr>
          <w:b/>
          <w:u w:val="single"/>
        </w:rPr>
        <w:t>Concept Papers</w:t>
      </w:r>
      <w:r w:rsidR="001A218B">
        <w:rPr>
          <w:b/>
          <w:u w:val="single"/>
        </w:rPr>
        <w:t xml:space="preserve"> and Full Applications must meet all Compliance criteria listed below or they will be considered noncompliant. </w:t>
      </w:r>
      <w:r w:rsidRPr="001A218B">
        <w:rPr>
          <w:b/>
          <w:u w:val="single"/>
        </w:rPr>
        <w:t>EERE will not review or consider noncompliant submissions</w:t>
      </w:r>
      <w:r>
        <w:t>,</w:t>
      </w:r>
      <w:r w:rsidR="0066322B">
        <w:t xml:space="preserve"> including</w:t>
      </w:r>
      <w:r>
        <w:t xml:space="preserve"> Concept Papers, Full Applications, and Replies to Reviewer Comments that were:  submitted through means other than EERE Exchange; submitted after the applicable deadline; and/or submitted </w:t>
      </w:r>
      <w:r w:rsidR="00393868">
        <w:t xml:space="preserve">incomplete. EERE will not </w:t>
      </w:r>
      <w:r w:rsidR="00393868">
        <w:lastRenderedPageBreak/>
        <w:t>extend the submission deadline for Applicants that fail to submit required information due to server/connection congestion.</w:t>
      </w:r>
    </w:p>
    <w:p w14:paraId="372E7256" w14:textId="77777777" w:rsidR="001A77DA" w:rsidRDefault="001A77DA" w:rsidP="004D0ADC"/>
    <w:p w14:paraId="06E152DF" w14:textId="77777777" w:rsidR="00393868" w:rsidRDefault="00393868" w:rsidP="004D0ADC">
      <w:pPr>
        <w:pStyle w:val="FOATemplateStyle3"/>
      </w:pPr>
      <w:bookmarkStart w:id="35" w:name="_Toc363653148"/>
      <w:r>
        <w:t>Compliance Criteria</w:t>
      </w:r>
      <w:bookmarkEnd w:id="35"/>
    </w:p>
    <w:p w14:paraId="06E152E0" w14:textId="77777777" w:rsidR="00393868" w:rsidRDefault="00393868" w:rsidP="00F130FC">
      <w:pPr>
        <w:pStyle w:val="FOATemplateStyle4"/>
      </w:pPr>
      <w:r>
        <w:t>Concept Papers</w:t>
      </w:r>
    </w:p>
    <w:p w14:paraId="06E152E1" w14:textId="77777777" w:rsidR="00393868" w:rsidRDefault="00393868" w:rsidP="004D0ADC">
      <w:r>
        <w:t>Concept Papers are deemed compliant if:</w:t>
      </w:r>
    </w:p>
    <w:p w14:paraId="06E152E2" w14:textId="77777777" w:rsidR="00393868" w:rsidRDefault="00393868" w:rsidP="004D0ADC"/>
    <w:p w14:paraId="06E152E3" w14:textId="66088EDC" w:rsidR="00393868" w:rsidRDefault="00565B3B" w:rsidP="00742A31">
      <w:pPr>
        <w:pStyle w:val="ListParagraph"/>
        <w:numPr>
          <w:ilvl w:val="0"/>
          <w:numId w:val="7"/>
        </w:numPr>
      </w:pPr>
      <w:r>
        <w:t xml:space="preserve">The Applicant successfully </w:t>
      </w:r>
      <w:r w:rsidR="00611BC5">
        <w:t>uploaded all required documents</w:t>
      </w:r>
      <w:r>
        <w:t xml:space="preserve"> </w:t>
      </w:r>
      <w:r w:rsidR="002A5F68">
        <w:t xml:space="preserve">in Section IV.C </w:t>
      </w:r>
      <w:r>
        <w:t>and clicked the “Submit” button in EERE Exchange by the deadline stated in this FOA.</w:t>
      </w:r>
    </w:p>
    <w:p w14:paraId="06E152E4" w14:textId="77777777" w:rsidR="00565B3B" w:rsidRDefault="00565B3B" w:rsidP="004D0ADC"/>
    <w:p w14:paraId="06E152E5" w14:textId="77777777" w:rsidR="00565B3B" w:rsidRDefault="00565B3B" w:rsidP="00F130FC">
      <w:pPr>
        <w:pStyle w:val="FOATemplateStyle4"/>
      </w:pPr>
      <w:r>
        <w:t>Full Applications</w:t>
      </w:r>
    </w:p>
    <w:p w14:paraId="06E152E6" w14:textId="77777777" w:rsidR="00565B3B" w:rsidRDefault="00565B3B" w:rsidP="002957F8">
      <w:r>
        <w:t>Full Applications are deemed compliant if:</w:t>
      </w:r>
    </w:p>
    <w:p w14:paraId="06E152E7" w14:textId="77777777" w:rsidR="00565B3B" w:rsidRDefault="00565B3B" w:rsidP="004D0ADC"/>
    <w:p w14:paraId="06E152E8" w14:textId="77777777" w:rsidR="00565B3B" w:rsidRDefault="00565B3B" w:rsidP="00742A31">
      <w:pPr>
        <w:pStyle w:val="ListParagraph"/>
        <w:numPr>
          <w:ilvl w:val="0"/>
          <w:numId w:val="8"/>
        </w:numPr>
      </w:pPr>
      <w:r>
        <w:t>The Applicant submitted a</w:t>
      </w:r>
      <w:r w:rsidR="0066322B">
        <w:t xml:space="preserve"> </w:t>
      </w:r>
      <w:r>
        <w:t>compliant and responsive Concept Paper;</w:t>
      </w:r>
    </w:p>
    <w:p w14:paraId="06E152E9" w14:textId="77777777" w:rsidR="00565B3B" w:rsidRDefault="00565B3B" w:rsidP="004D0ADC"/>
    <w:p w14:paraId="06E152EA" w14:textId="217D7BF1" w:rsidR="00565B3B" w:rsidRDefault="00565B3B" w:rsidP="00742A31">
      <w:pPr>
        <w:pStyle w:val="ListParagraph"/>
        <w:numPr>
          <w:ilvl w:val="0"/>
          <w:numId w:val="8"/>
        </w:numPr>
      </w:pPr>
      <w:r>
        <w:t xml:space="preserve">The Full Application complies with the content and form requirements in </w:t>
      </w:r>
      <w:r w:rsidRPr="00E70500">
        <w:t>S</w:t>
      </w:r>
      <w:r w:rsidR="002A5F68">
        <w:t>ection IV.D</w:t>
      </w:r>
      <w:r>
        <w:t xml:space="preserve"> of the FOA; and</w:t>
      </w:r>
    </w:p>
    <w:p w14:paraId="06E152EB" w14:textId="77777777" w:rsidR="00565B3B" w:rsidRDefault="00565B3B" w:rsidP="004D0ADC"/>
    <w:p w14:paraId="06E152EC" w14:textId="77777777" w:rsidR="00565B3B" w:rsidRDefault="00565B3B" w:rsidP="00742A31">
      <w:pPr>
        <w:pStyle w:val="ListParagraph"/>
        <w:numPr>
          <w:ilvl w:val="0"/>
          <w:numId w:val="8"/>
        </w:numPr>
      </w:pPr>
      <w:r>
        <w:t>The Applicant entered all required information necessary for a meaningful review, successfully uploaded all required documents, and clicked the “Submit” button in EERE Exchange by the deadline stated in the FOA.</w:t>
      </w:r>
    </w:p>
    <w:p w14:paraId="06E152ED" w14:textId="77777777" w:rsidR="00565B3B" w:rsidRDefault="00565B3B" w:rsidP="004D0ADC"/>
    <w:p w14:paraId="06E152EE" w14:textId="77777777" w:rsidR="00565B3B" w:rsidRDefault="004856E4" w:rsidP="00F130FC">
      <w:pPr>
        <w:pStyle w:val="FOATemplateStyle4"/>
      </w:pPr>
      <w:r>
        <w:t>Replies to Reviewer Comments</w:t>
      </w:r>
    </w:p>
    <w:p w14:paraId="06E152EF" w14:textId="77777777" w:rsidR="004856E4" w:rsidRDefault="004856E4" w:rsidP="004D0ADC">
      <w:r>
        <w:t>Replies to Reviewer Comments are deemed compliant if:</w:t>
      </w:r>
    </w:p>
    <w:p w14:paraId="06E152F0" w14:textId="77777777" w:rsidR="004856E4" w:rsidRDefault="004856E4" w:rsidP="004D0ADC"/>
    <w:p w14:paraId="06E152F1" w14:textId="5F283BF5" w:rsidR="004856E4" w:rsidRDefault="004856E4" w:rsidP="00742A31">
      <w:pPr>
        <w:pStyle w:val="ListParagraph"/>
        <w:numPr>
          <w:ilvl w:val="0"/>
          <w:numId w:val="9"/>
        </w:numPr>
      </w:pPr>
      <w:r>
        <w:t xml:space="preserve">The Reply to Reviewer Comments complies with the content and form requirements in </w:t>
      </w:r>
      <w:r w:rsidR="00E70500">
        <w:t>S</w:t>
      </w:r>
      <w:r w:rsidR="002A5F68">
        <w:t>ection IV.F</w:t>
      </w:r>
      <w:r>
        <w:t xml:space="preserve"> of the FOA; and</w:t>
      </w:r>
    </w:p>
    <w:p w14:paraId="06E152F2" w14:textId="77777777" w:rsidR="004856E4" w:rsidRDefault="004856E4" w:rsidP="004D0ADC"/>
    <w:p w14:paraId="06E152F3" w14:textId="7E421E85" w:rsidR="004856E4" w:rsidRDefault="004856E4" w:rsidP="00742A31">
      <w:pPr>
        <w:pStyle w:val="ListParagraph"/>
        <w:numPr>
          <w:ilvl w:val="0"/>
          <w:numId w:val="9"/>
        </w:numPr>
      </w:pPr>
      <w:r>
        <w:t xml:space="preserve">The Applicant successfully uploaded all required documents </w:t>
      </w:r>
      <w:r w:rsidR="009A5BCD">
        <w:t xml:space="preserve">and clicked the “Submit” button </w:t>
      </w:r>
      <w:r>
        <w:t>to EERE Exchange by the deadline stated in the FOA.</w:t>
      </w:r>
    </w:p>
    <w:p w14:paraId="06E152F4" w14:textId="77777777" w:rsidR="007F00EA" w:rsidRDefault="007F00EA" w:rsidP="004D0ADC"/>
    <w:p w14:paraId="06E152F5" w14:textId="77777777" w:rsidR="00E04385" w:rsidRDefault="00E04385" w:rsidP="00F130FC">
      <w:pPr>
        <w:pStyle w:val="FOATemplateStyle2"/>
      </w:pPr>
      <w:bookmarkStart w:id="36" w:name="_Toc363653149"/>
      <w:r>
        <w:t>Responsiveness Criteria</w:t>
      </w:r>
      <w:bookmarkEnd w:id="36"/>
    </w:p>
    <w:p w14:paraId="06E152F6" w14:textId="1D95229E" w:rsidR="00E04385" w:rsidRDefault="00E04385" w:rsidP="0066322B">
      <w:r>
        <w:t xml:space="preserve">EERE performs a preliminary technical review of Full Applications. Any “Applications Specifically Not of Interest,” as described in </w:t>
      </w:r>
      <w:r w:rsidRPr="00E04385">
        <w:t>Section I.C</w:t>
      </w:r>
      <w:r>
        <w:t xml:space="preserve"> of the FOA, are deemed non</w:t>
      </w:r>
      <w:r w:rsidR="00E21CD0">
        <w:t>-</w:t>
      </w:r>
      <w:r>
        <w:t xml:space="preserve">responsive and </w:t>
      </w:r>
      <w:r w:rsidR="0066322B">
        <w:t>are not reviewed or considered.</w:t>
      </w:r>
    </w:p>
    <w:p w14:paraId="06E152F7" w14:textId="77777777" w:rsidR="0066322B" w:rsidRDefault="0066322B" w:rsidP="0066322B"/>
    <w:p w14:paraId="76C3582A" w14:textId="173B065B" w:rsidR="000079F7" w:rsidRDefault="000079F7" w:rsidP="0066322B"/>
    <w:p w14:paraId="7C4C53E2" w14:textId="77777777" w:rsidR="000079F7" w:rsidRDefault="000079F7" w:rsidP="0066322B"/>
    <w:p w14:paraId="577E1CBF" w14:textId="77777777" w:rsidR="000079F7" w:rsidRDefault="000079F7" w:rsidP="0066322B"/>
    <w:p w14:paraId="06E152F8" w14:textId="77777777" w:rsidR="007F00EA" w:rsidRDefault="007F00EA" w:rsidP="00F130FC">
      <w:pPr>
        <w:pStyle w:val="FOATemplateStyle2"/>
      </w:pPr>
      <w:bookmarkStart w:id="37" w:name="_Toc363653150"/>
      <w:r>
        <w:lastRenderedPageBreak/>
        <w:t>Other Eligibility Requirements</w:t>
      </w:r>
      <w:bookmarkEnd w:id="37"/>
    </w:p>
    <w:p w14:paraId="06E152FA" w14:textId="27867869" w:rsidR="007F00EA" w:rsidRDefault="007F00EA" w:rsidP="004D0ADC">
      <w:pPr>
        <w:pStyle w:val="FOATemplateStyle3"/>
      </w:pPr>
      <w:bookmarkStart w:id="38" w:name="_Toc363653151"/>
      <w:r>
        <w:t>Requirements for DOE/NNSA Federally Funded Research and Development Centers (FFRDC) Listed as the Applicant</w:t>
      </w:r>
      <w:bookmarkEnd w:id="38"/>
    </w:p>
    <w:p w14:paraId="06E152FB" w14:textId="77777777" w:rsidR="007F00EA" w:rsidRDefault="007F00EA" w:rsidP="004D0ADC">
      <w:r>
        <w:t>A DOE/NNSA FFRDC is eligible to apply for funding under this FOA if its cognizant Contracting Officer provides written authorization and this authorization is submitted with the application. If a DOE/NNSA FFRDC is selected for award, the proposed work will be authorized under the DOE work authorization process and performed under the laboratory’s Management and Operating (M&amp;O) contract.</w:t>
      </w:r>
    </w:p>
    <w:p w14:paraId="06E152FC" w14:textId="77777777" w:rsidR="007F00EA" w:rsidRDefault="007F00EA" w:rsidP="004D0ADC"/>
    <w:p w14:paraId="06E152FD" w14:textId="77777777" w:rsidR="007F00EA" w:rsidRDefault="007F00EA" w:rsidP="004D0ADC">
      <w:r>
        <w:t>The following wording is acceptable for the authorization:</w:t>
      </w:r>
    </w:p>
    <w:p w14:paraId="06E152FE" w14:textId="77777777" w:rsidR="007F00EA" w:rsidRDefault="007F00EA" w:rsidP="004D0ADC"/>
    <w:p w14:paraId="06E152FF" w14:textId="77777777" w:rsidR="007F00EA" w:rsidRDefault="007F00EA" w:rsidP="00F130FC">
      <w:pPr>
        <w:ind w:left="720" w:right="720"/>
      </w:pPr>
      <w:r>
        <w:t>Authorization is granted for the _______ L</w:t>
      </w:r>
      <w:r w:rsidR="00A84011">
        <w:t xml:space="preserve">aboratory to participate in the </w:t>
      </w:r>
      <w:r>
        <w:t>proposed project. The work proposed for the laboratory is consistent with or complementary to the missions of the laboratory, and will not adversely impact execution of the DOE assigned programs at the laboratory.</w:t>
      </w:r>
    </w:p>
    <w:p w14:paraId="06E15300" w14:textId="77777777" w:rsidR="007F00EA" w:rsidRDefault="007F00EA" w:rsidP="004D0ADC"/>
    <w:p w14:paraId="06E15301" w14:textId="77777777" w:rsidR="007F00EA" w:rsidRDefault="007F00EA" w:rsidP="004D0ADC">
      <w:pPr>
        <w:pStyle w:val="FOATemplateStyle3"/>
      </w:pPr>
      <w:bookmarkStart w:id="39" w:name="_Toc363653152"/>
      <w:r>
        <w:t>Requirements for DOE/NNSA and non-DOE/NNSA Federally Funded Research and Development Centers Included as a Subrecipient</w:t>
      </w:r>
      <w:bookmarkEnd w:id="39"/>
    </w:p>
    <w:p w14:paraId="06E15302" w14:textId="77777777" w:rsidR="007F00EA" w:rsidRDefault="007F00EA" w:rsidP="004D0ADC">
      <w:r>
        <w:t>DOE/NNSA and non-DOE/NNSA FFRDCs may be proposed as a Subrecipient on another entity’s application subject to the following guidelines:</w:t>
      </w:r>
    </w:p>
    <w:p w14:paraId="06E15303" w14:textId="77777777" w:rsidR="007F00EA" w:rsidRDefault="007F00EA" w:rsidP="004D0ADC"/>
    <w:p w14:paraId="06E15304" w14:textId="77777777" w:rsidR="007F00EA" w:rsidRDefault="007F00EA" w:rsidP="00F130FC">
      <w:pPr>
        <w:pStyle w:val="FOATemplateStyle4"/>
      </w:pPr>
      <w:r>
        <w:t>Authorization for non-DOE/NNSA FFRDCs</w:t>
      </w:r>
    </w:p>
    <w:p w14:paraId="06E15305" w14:textId="77777777" w:rsidR="007F00EA" w:rsidRDefault="007F00EA" w:rsidP="004D0ADC">
      <w:r>
        <w:t>The Federal agency sponsoring the FFRDC must authorize in writing the use of the FFRDC on the proposed project and this authorization must be submitted with the application. The use of a FFRDC must be consistent with its authority under its award.</w:t>
      </w:r>
    </w:p>
    <w:p w14:paraId="06E15306" w14:textId="77777777" w:rsidR="007F00EA" w:rsidRDefault="007F00EA" w:rsidP="004D0ADC"/>
    <w:p w14:paraId="06E15307" w14:textId="77777777" w:rsidR="007F00EA" w:rsidRDefault="007F00EA" w:rsidP="00F130FC">
      <w:pPr>
        <w:pStyle w:val="FOATemplateStyle4"/>
      </w:pPr>
      <w:r>
        <w:t>Authorization for DOE/NNSA FFRDCs</w:t>
      </w:r>
    </w:p>
    <w:p w14:paraId="06E15308" w14:textId="77777777" w:rsidR="007F00EA" w:rsidRDefault="007F00EA" w:rsidP="004D0ADC">
      <w:r>
        <w:t>The cognizant Contracting Officer for the FFRDC must authorize in writing the use of the FFRDC on the proposed project and this authorization must be submitted with the application. The following wording is acceptable for this authorization:</w:t>
      </w:r>
    </w:p>
    <w:p w14:paraId="06E15309" w14:textId="77777777" w:rsidR="007F00EA" w:rsidRDefault="007F00EA" w:rsidP="004D0ADC"/>
    <w:p w14:paraId="06E1530A" w14:textId="77777777" w:rsidR="007F00EA" w:rsidRDefault="007F00EA" w:rsidP="00F130FC">
      <w:pPr>
        <w:ind w:left="720" w:right="720"/>
      </w:pPr>
      <w:r>
        <w:t>Authorization is granted for the _____ Laboratory to participate in the proposed project. The work proposed for the laboratory is consistent with or complementary to the missions of the laboratory, and will not adversely impact execution of the DOE assigned programs at the laboratory.</w:t>
      </w:r>
    </w:p>
    <w:p w14:paraId="06E1530B" w14:textId="77777777" w:rsidR="007F00EA" w:rsidRDefault="007F00EA" w:rsidP="004D0ADC"/>
    <w:p w14:paraId="06E1530C" w14:textId="77777777" w:rsidR="007F00EA" w:rsidRDefault="007F00EA" w:rsidP="00F130FC">
      <w:pPr>
        <w:pStyle w:val="FOATemplateStyle4"/>
      </w:pPr>
      <w:r>
        <w:t>Value/Funding</w:t>
      </w:r>
    </w:p>
    <w:p w14:paraId="06E1530D" w14:textId="77777777" w:rsidR="007F00EA" w:rsidRDefault="007F00EA" w:rsidP="004D0ADC">
      <w:r>
        <w:t xml:space="preserve">The value of and funding for the FFRDC portion of the work will not normally be included in the award to a successful applicant. Usually, DOE will fund a DOE/NNSA FFRDC contractor through </w:t>
      </w:r>
      <w:r>
        <w:lastRenderedPageBreak/>
        <w:t>the DOE field work proposal system and other FFRDC through an interagency agreement with the sponsoring agency.</w:t>
      </w:r>
    </w:p>
    <w:p w14:paraId="06E1530E" w14:textId="77777777" w:rsidR="006E752A" w:rsidRDefault="006E752A" w:rsidP="004D0ADC"/>
    <w:p w14:paraId="06E1530F" w14:textId="77777777" w:rsidR="006E752A" w:rsidRDefault="006E752A" w:rsidP="00F130FC">
      <w:pPr>
        <w:pStyle w:val="FOATemplateStyle4"/>
      </w:pPr>
      <w:r>
        <w:t>Cost Share</w:t>
      </w:r>
    </w:p>
    <w:p w14:paraId="06E15310" w14:textId="77777777" w:rsidR="00B3682E" w:rsidRDefault="006E752A" w:rsidP="004D0ADC">
      <w:r>
        <w:t>Although the FFRDC portion of the work is usually excluded from the award to a successful applicant, the applicant’s cost share requirement will be based on the total cost of the project, including the applicant’s and the FFRDC’s portions of the project.</w:t>
      </w:r>
      <w:r w:rsidR="00B3682E">
        <w:t xml:space="preserve">  </w:t>
      </w:r>
    </w:p>
    <w:p w14:paraId="06E15311" w14:textId="77777777" w:rsidR="00B3682E" w:rsidRDefault="00B3682E" w:rsidP="004D0ADC"/>
    <w:p w14:paraId="06E15312" w14:textId="77777777" w:rsidR="006E752A" w:rsidRDefault="00B3682E" w:rsidP="004D0ADC">
      <w:r>
        <w:t>Note this doesn’t apply to Topics 2 and 3 due to the Cost Share Waiver – see Section III.B.</w:t>
      </w:r>
    </w:p>
    <w:p w14:paraId="06E15313" w14:textId="77777777" w:rsidR="006E752A" w:rsidRDefault="006E752A" w:rsidP="004D0ADC"/>
    <w:p w14:paraId="06E15314" w14:textId="77777777" w:rsidR="006E752A" w:rsidRPr="0066322B" w:rsidRDefault="006E752A" w:rsidP="004D0ADC">
      <w:pPr>
        <w:pStyle w:val="FOATemplateStyle4"/>
      </w:pPr>
      <w:r>
        <w:t>Limit on FFRDC Effort</w:t>
      </w:r>
    </w:p>
    <w:p w14:paraId="06E15315" w14:textId="278D7878" w:rsidR="006E752A" w:rsidRPr="0094502C" w:rsidRDefault="006E752A" w:rsidP="004D0ADC">
      <w:r w:rsidRPr="0094502C">
        <w:t>The FFRDC effort, in aggr</w:t>
      </w:r>
      <w:r w:rsidR="00361770">
        <w:t>egate, shall not exceed 50</w:t>
      </w:r>
      <w:r w:rsidRPr="0094502C">
        <w:t>% of the total estimated cost of the project, including the applicant’s and the FFRDC’s portions of the effort.</w:t>
      </w:r>
    </w:p>
    <w:p w14:paraId="06E15316" w14:textId="77777777" w:rsidR="006E752A" w:rsidRDefault="006E752A" w:rsidP="004D0ADC"/>
    <w:p w14:paraId="06E15317" w14:textId="77777777" w:rsidR="006E752A" w:rsidRDefault="00F130FC" w:rsidP="00F130FC">
      <w:pPr>
        <w:pStyle w:val="FOATemplateStyle4"/>
      </w:pPr>
      <w:r>
        <w:t>Responsibility</w:t>
      </w:r>
    </w:p>
    <w:p w14:paraId="06E15318" w14:textId="77777777" w:rsidR="006E752A" w:rsidRDefault="006E752A" w:rsidP="004D0ADC">
      <w:r>
        <w:t>The Prime Recipient will be the responsible authority regarding the settlement and satisfaction of all contractual and administrative issues including, but not limited to disputes and claims arising out of any agreement between the Prime Recipient and the FFRDC contractor.</w:t>
      </w:r>
    </w:p>
    <w:p w14:paraId="06E15319" w14:textId="77777777" w:rsidR="00F130FC" w:rsidRDefault="00F130FC" w:rsidP="004D0ADC"/>
    <w:p w14:paraId="06E1531A" w14:textId="77777777" w:rsidR="00F130FC" w:rsidRDefault="00F130FC" w:rsidP="00A1102D">
      <w:pPr>
        <w:pStyle w:val="FOATemplateStyle2"/>
      </w:pPr>
      <w:bookmarkStart w:id="40" w:name="_Toc363653153"/>
      <w:r>
        <w:t>Limitation on Number of Concept Papers and Full Applications Eligible for Review</w:t>
      </w:r>
      <w:bookmarkEnd w:id="40"/>
    </w:p>
    <w:p w14:paraId="06E1531B" w14:textId="77777777" w:rsidR="00883D0F" w:rsidRPr="0094502C" w:rsidRDefault="00F130FC" w:rsidP="004D0ADC">
      <w:r w:rsidRPr="0094502C">
        <w:t xml:space="preserve">Applicants may submit more than one Full Application to this FOA, provided that each application </w:t>
      </w:r>
      <w:r w:rsidR="00FD712D" w:rsidRPr="0094502C">
        <w:t xml:space="preserve">only covers one specific topic area (approach) and </w:t>
      </w:r>
      <w:r w:rsidRPr="0094502C">
        <w:t>describes a unique, s</w:t>
      </w:r>
      <w:r w:rsidR="0066322B" w:rsidRPr="0094502C">
        <w:t>cientifically distinct project.</w:t>
      </w:r>
    </w:p>
    <w:p w14:paraId="06E1531C" w14:textId="77777777" w:rsidR="003007E7" w:rsidRDefault="003007E7" w:rsidP="004D0ADC"/>
    <w:p w14:paraId="06E1531D" w14:textId="77777777" w:rsidR="003007E7" w:rsidRDefault="003007E7" w:rsidP="00A1102D">
      <w:pPr>
        <w:pStyle w:val="FOATemplateStyle2"/>
      </w:pPr>
      <w:bookmarkStart w:id="41" w:name="_Toc363653154"/>
      <w:r>
        <w:t>Questions Regarding Eligibility</w:t>
      </w:r>
      <w:bookmarkEnd w:id="41"/>
    </w:p>
    <w:p w14:paraId="06E1531E" w14:textId="77777777" w:rsidR="003007E7" w:rsidRDefault="003007E7" w:rsidP="004D0ADC">
      <w:r>
        <w:t>EERE will not make eligibility determinations for potential applicants prior to the date on which applications to this FOA must be submitted. The decision whether to submit an application in response to this FOA lies solely with the applicant.</w:t>
      </w:r>
    </w:p>
    <w:p w14:paraId="06E1531F" w14:textId="77777777" w:rsidR="003007E7" w:rsidRDefault="003007E7" w:rsidP="004D0ADC"/>
    <w:p w14:paraId="71A978B4" w14:textId="77777777" w:rsidR="002E0AD8" w:rsidRDefault="002E0AD8" w:rsidP="004D0ADC"/>
    <w:p w14:paraId="06E15320" w14:textId="77777777" w:rsidR="003007E7" w:rsidRDefault="003007E7" w:rsidP="00B000AD">
      <w:pPr>
        <w:pStyle w:val="FOATemplateStyle1"/>
        <w:tabs>
          <w:tab w:val="left" w:pos="900"/>
        </w:tabs>
        <w:ind w:left="720"/>
      </w:pPr>
      <w:bookmarkStart w:id="42" w:name="_Toc363653155"/>
      <w:r>
        <w:t>Application and Submission Information</w:t>
      </w:r>
      <w:bookmarkEnd w:id="42"/>
    </w:p>
    <w:p w14:paraId="06E15321" w14:textId="77777777" w:rsidR="003007E7" w:rsidRDefault="003007E7" w:rsidP="00A1102D">
      <w:pPr>
        <w:pStyle w:val="FOATemplateStyle2"/>
      </w:pPr>
      <w:bookmarkStart w:id="43" w:name="_Toc363653156"/>
      <w:r>
        <w:t>Application Process</w:t>
      </w:r>
      <w:bookmarkEnd w:id="43"/>
    </w:p>
    <w:p w14:paraId="06E15322" w14:textId="77777777" w:rsidR="003007E7" w:rsidRDefault="003007E7" w:rsidP="004D0ADC">
      <w:r w:rsidRPr="00D466DF">
        <w:rPr>
          <w:color w:val="0000FF"/>
        </w:rPr>
        <w:t>The application process will include two phases: a Concept Paper phase and a Full Application phase.</w:t>
      </w:r>
      <w:r>
        <w:t xml:space="preserve"> </w:t>
      </w:r>
      <w:r w:rsidRPr="003A7B59">
        <w:rPr>
          <w:b/>
          <w:u w:val="single"/>
        </w:rPr>
        <w:t>Only applicants who have submitted a compliant Concept Paper will be eligible to submit a Full Application</w:t>
      </w:r>
      <w:r>
        <w:t xml:space="preserve">. At each phase, EERE performs an initial </w:t>
      </w:r>
      <w:r w:rsidR="00700037">
        <w:t xml:space="preserve">eligibility </w:t>
      </w:r>
      <w:r>
        <w:t xml:space="preserve">review of the applicant submissions to determine whether they </w:t>
      </w:r>
      <w:r w:rsidR="00700037">
        <w:t xml:space="preserve">meet the eligibility requirements of </w:t>
      </w:r>
      <w:r w:rsidR="00551ED1">
        <w:t xml:space="preserve">Section </w:t>
      </w:r>
      <w:r w:rsidR="00551ED1">
        <w:lastRenderedPageBreak/>
        <w:t>III</w:t>
      </w:r>
      <w:r w:rsidR="00700037">
        <w:t xml:space="preserve"> of the FOA</w:t>
      </w:r>
      <w:r>
        <w:t xml:space="preserve">. EERE will not review or consider noncompliant and/or nonresponsive submissions. All submissions must conform to the following form and content requirements, including maximum page lengths, described below and must be submitted via EERE Exchange at </w:t>
      </w:r>
      <w:hyperlink r:id="rId31" w:history="1">
        <w:r w:rsidRPr="00444551">
          <w:rPr>
            <w:rStyle w:val="Hyperlink"/>
          </w:rPr>
          <w:t>https://eere-exchange.energy.gov/</w:t>
        </w:r>
      </w:hyperlink>
      <w:r>
        <w:t xml:space="preserve">, unless specifically stated otherwise. </w:t>
      </w:r>
      <w:r w:rsidRPr="003A7B59">
        <w:rPr>
          <w:b/>
          <w:u w:val="single"/>
        </w:rPr>
        <w:t>EERE will not review or consider submissions submitted through means other than EERE Exchange, submissions submitted after the applicable deadline, and incomplete submissions</w:t>
      </w:r>
      <w:r>
        <w:t>. EERE will not extend deadlines for Applicants who fail to submit required information and documents due to server/connection congestion. A control number will be issued when an Applicant begins the Exchange application process. This control number must be included with all Application documents, as described below.</w:t>
      </w:r>
    </w:p>
    <w:p w14:paraId="06E15323" w14:textId="77777777" w:rsidR="00830C10" w:rsidRDefault="00830C10" w:rsidP="004D0ADC"/>
    <w:p w14:paraId="06E15324" w14:textId="77777777" w:rsidR="00830C10" w:rsidRDefault="00830C10" w:rsidP="004D0ADC">
      <w:r>
        <w:t>The Concept Paper, Full Application, and Reply to Reviewer Comments must conform to the following requirements:</w:t>
      </w:r>
    </w:p>
    <w:p w14:paraId="06E15325" w14:textId="77777777" w:rsidR="00830C10" w:rsidRDefault="00830C10" w:rsidP="004D0ADC"/>
    <w:p w14:paraId="06E15326" w14:textId="720572BA" w:rsidR="00830C10" w:rsidRDefault="00830C10" w:rsidP="00742A31">
      <w:pPr>
        <w:pStyle w:val="ListParagraph"/>
        <w:numPr>
          <w:ilvl w:val="0"/>
          <w:numId w:val="10"/>
        </w:numPr>
      </w:pPr>
      <w:r>
        <w:t>Each must be submitted in Adobe PDF format</w:t>
      </w:r>
      <w:r w:rsidR="00C90A19">
        <w:t xml:space="preserve"> unless otherwise stated</w:t>
      </w:r>
      <w:r>
        <w:t>.</w:t>
      </w:r>
    </w:p>
    <w:p w14:paraId="06E15327" w14:textId="77777777" w:rsidR="00830C10" w:rsidRDefault="00830C10" w:rsidP="004D0ADC"/>
    <w:p w14:paraId="06E15328" w14:textId="560F3CBC" w:rsidR="00830C10" w:rsidRDefault="00830C10" w:rsidP="00742A31">
      <w:pPr>
        <w:pStyle w:val="ListParagraph"/>
        <w:numPr>
          <w:ilvl w:val="0"/>
          <w:numId w:val="10"/>
        </w:numPr>
      </w:pPr>
      <w:r>
        <w:t>Each must be written in English</w:t>
      </w:r>
      <w:r w:rsidR="00C90A19">
        <w:t>.</w:t>
      </w:r>
    </w:p>
    <w:p w14:paraId="06E15329" w14:textId="77777777" w:rsidR="00830C10" w:rsidRDefault="00830C10" w:rsidP="004D0ADC"/>
    <w:p w14:paraId="06E1532A" w14:textId="77777777" w:rsidR="00830C10" w:rsidRDefault="00830C10" w:rsidP="00742A31">
      <w:pPr>
        <w:pStyle w:val="ListParagraph"/>
        <w:numPr>
          <w:ilvl w:val="0"/>
          <w:numId w:val="10"/>
        </w:numPr>
      </w:pPr>
      <w:r>
        <w:t>All pages must be formatted to fit on 8.5 x 11 inch paper with margins not less than one inch on every side. Use Times New Roman typeface, a black font color, and a font size of 12 point</w:t>
      </w:r>
      <w:r w:rsidR="002957F8">
        <w:t xml:space="preserve"> or larger (except in figures or</w:t>
      </w:r>
      <w:r>
        <w:t xml:space="preserve"> tables, which may be 10 point font). A symbol font may be used to insert Greek letters or special characters, but the font size requirement still applies. References must be included as footnotes or endnotes in a font size of 10 or larger. Footnotes and endnotes are counted toward the maximum page requirement.</w:t>
      </w:r>
    </w:p>
    <w:p w14:paraId="06E1532B" w14:textId="77777777" w:rsidR="00830C10" w:rsidRDefault="00830C10" w:rsidP="004D0ADC"/>
    <w:p w14:paraId="06E1532C" w14:textId="77777777" w:rsidR="00830C10" w:rsidRDefault="00830C10" w:rsidP="00742A31">
      <w:pPr>
        <w:pStyle w:val="ListParagraph"/>
        <w:numPr>
          <w:ilvl w:val="0"/>
          <w:numId w:val="10"/>
        </w:numPr>
      </w:pPr>
      <w:r>
        <w:t>The Control Number must be prominently displayed on the upper right corner of the header of every page. Page numbers must be included in the footer of every page.</w:t>
      </w:r>
    </w:p>
    <w:p w14:paraId="06E1532D" w14:textId="77777777" w:rsidR="00830C10" w:rsidRDefault="00830C10" w:rsidP="004D0ADC"/>
    <w:p w14:paraId="06E1532E" w14:textId="77777777" w:rsidR="00830C10" w:rsidRDefault="00830C10" w:rsidP="00742A31">
      <w:pPr>
        <w:pStyle w:val="ListParagraph"/>
        <w:numPr>
          <w:ilvl w:val="0"/>
          <w:numId w:val="10"/>
        </w:numPr>
      </w:pPr>
      <w:r>
        <w:t>Each must not exceed the specified maximum page limit, including cover page, charts, graphs, maps, and photographs when printed using the formatting requirements set forth above and single spaced. If Applicants exceed the maximum page lengths indicated below, EERE will review only the authorized number of pages and disregard any additional pages.</w:t>
      </w:r>
    </w:p>
    <w:p w14:paraId="06E1532F" w14:textId="77777777" w:rsidR="00830C10" w:rsidRDefault="00830C10" w:rsidP="004D0ADC"/>
    <w:p w14:paraId="06E15330" w14:textId="77777777" w:rsidR="00830C10" w:rsidRDefault="00830C10" w:rsidP="004D0ADC">
      <w:r>
        <w:t xml:space="preserve">Applicants are responsible for meeting each submission deadline. </w:t>
      </w:r>
      <w:r w:rsidRPr="003A7B59">
        <w:rPr>
          <w:b/>
          <w:u w:val="single"/>
        </w:rPr>
        <w:t>Applicants are strongly encouraged to submit their Concept Papers and Full Applications at least 48 hours in advance of the submission deadline</w:t>
      </w:r>
      <w:r>
        <w:t>. Under normal conditions (i.e., at least 48 hours in advance of the submission deadline), Applicants should al</w:t>
      </w:r>
      <w:r w:rsidR="00344081">
        <w:t>low at least 1 hour to submit a</w:t>
      </w:r>
      <w:r>
        <w:t xml:space="preserve"> </w:t>
      </w:r>
      <w:r w:rsidR="002957F8">
        <w:t xml:space="preserve">Concept Paper, </w:t>
      </w:r>
      <w:r>
        <w:t>Full Application</w:t>
      </w:r>
      <w:r w:rsidR="002957F8">
        <w:t xml:space="preserve">, or </w:t>
      </w:r>
      <w:r>
        <w:t>Reply to Reviewer Comments. Once the Application is submitted in EERE Exchange, Applicants may revise or update their application until the expiration of the applicable deadline.</w:t>
      </w:r>
    </w:p>
    <w:p w14:paraId="06E15331" w14:textId="77777777" w:rsidR="00830C10" w:rsidRDefault="00830C10" w:rsidP="004D0ADC"/>
    <w:p w14:paraId="06E15332" w14:textId="77777777" w:rsidR="00830C10" w:rsidRDefault="00830C10" w:rsidP="004D0ADC">
      <w:r>
        <w:lastRenderedPageBreak/>
        <w:t>EERE urges Applicants to carefully review their Concept Pap</w:t>
      </w:r>
      <w:r w:rsidR="00344081">
        <w:t>ers</w:t>
      </w:r>
      <w:r>
        <w:t xml:space="preserve"> and Full Applications and to allow sufficient time for the submission of required information and documents. All Full Applications that pass compliance review will undergo comprehensive technical merit review according to the criteria identified in </w:t>
      </w:r>
      <w:r w:rsidR="00551ED1">
        <w:t>Section V</w:t>
      </w:r>
      <w:r w:rsidR="00E70500">
        <w:t>.A.2</w:t>
      </w:r>
      <w:r>
        <w:t xml:space="preserve"> of the FOA.</w:t>
      </w:r>
    </w:p>
    <w:p w14:paraId="06E15333" w14:textId="77777777" w:rsidR="00830C10" w:rsidRDefault="00830C10" w:rsidP="004D0ADC"/>
    <w:p w14:paraId="06E15334" w14:textId="77777777" w:rsidR="00830C10" w:rsidRDefault="00830C10" w:rsidP="00A1102D">
      <w:pPr>
        <w:pStyle w:val="FOATemplateStyle2"/>
      </w:pPr>
      <w:bookmarkStart w:id="44" w:name="_Toc363653157"/>
      <w:r>
        <w:t>Application Forms</w:t>
      </w:r>
      <w:bookmarkEnd w:id="44"/>
    </w:p>
    <w:p w14:paraId="06E15335" w14:textId="77777777" w:rsidR="00830C10" w:rsidRDefault="00830C10" w:rsidP="004D0ADC">
      <w:r>
        <w:t xml:space="preserve">The application forms and instructions are available on EERE Exchange. To access these materials, go to </w:t>
      </w:r>
      <w:hyperlink r:id="rId32" w:history="1">
        <w:r w:rsidRPr="00444551">
          <w:rPr>
            <w:rStyle w:val="Hyperlink"/>
          </w:rPr>
          <w:t>https://eere-Exchange.energy.gov</w:t>
        </w:r>
      </w:hyperlink>
      <w:r>
        <w:t xml:space="preserve"> and select the appropriate funding opportunity number. </w:t>
      </w:r>
    </w:p>
    <w:p w14:paraId="06E15336" w14:textId="77777777" w:rsidR="00830C10" w:rsidRDefault="00830C10" w:rsidP="004D0ADC"/>
    <w:p w14:paraId="06E15337" w14:textId="77777777" w:rsidR="00830C10" w:rsidRDefault="00830C10" w:rsidP="004D0ADC">
      <w:r>
        <w:t xml:space="preserve">Note: The maximum file size that can be uploaded to the EERE Exchange website is </w:t>
      </w:r>
      <w:r w:rsidR="00C65E67">
        <w:t>10MB. Files in excess of 10MB ca</w:t>
      </w:r>
      <w:r>
        <w:t xml:space="preserve">nnot </w:t>
      </w:r>
      <w:r w:rsidR="00C65E67">
        <w:t>be uploaded, and hence cannot be submitted for review. If a file exceeds 10MB but is still within the maximum page limit specified in the FOA it must be broken into parts and denoted to that effect. For example:</w:t>
      </w:r>
    </w:p>
    <w:p w14:paraId="06E15338" w14:textId="77777777" w:rsidR="00C65E67" w:rsidRPr="003A7B59" w:rsidRDefault="00C65E67" w:rsidP="004D0ADC">
      <w:pPr>
        <w:rPr>
          <w:b/>
        </w:rPr>
      </w:pPr>
      <w:r w:rsidRPr="003A7B59">
        <w:rPr>
          <w:b/>
        </w:rPr>
        <w:t>ControlNumber_LeadOrganization_Project_Part_1</w:t>
      </w:r>
    </w:p>
    <w:p w14:paraId="06E15339" w14:textId="77777777" w:rsidR="00C65E67" w:rsidRDefault="00C65E67" w:rsidP="004D0ADC">
      <w:r w:rsidRPr="003A7B59">
        <w:rPr>
          <w:b/>
        </w:rPr>
        <w:t>ControlNumber_LeadOrganization_Project_Part_2</w:t>
      </w:r>
      <w:r>
        <w:t>, etc.</w:t>
      </w:r>
    </w:p>
    <w:p w14:paraId="06E1533A" w14:textId="77777777" w:rsidR="00A743F3" w:rsidRDefault="00A743F3" w:rsidP="006D05F0"/>
    <w:p w14:paraId="06E1533B" w14:textId="77777777" w:rsidR="00A743F3" w:rsidRDefault="00700037" w:rsidP="00A1102D">
      <w:pPr>
        <w:pStyle w:val="FOATemplateStyle2"/>
      </w:pPr>
      <w:bookmarkStart w:id="45" w:name="_Toc363653158"/>
      <w:r>
        <w:t xml:space="preserve">Content and Form of the </w:t>
      </w:r>
      <w:r w:rsidR="00A743F3">
        <w:t>Concept Paper</w:t>
      </w:r>
      <w:bookmarkEnd w:id="45"/>
    </w:p>
    <w:p w14:paraId="06E1533C" w14:textId="655BBE8A" w:rsidR="00A743F3" w:rsidRDefault="00A743F3" w:rsidP="006D05F0">
      <w:r>
        <w:t xml:space="preserve">To be eligible to submit a Full Application, Applicants must submit a Concept Paper by </w:t>
      </w:r>
      <w:r w:rsidR="001C553E">
        <w:t xml:space="preserve">the </w:t>
      </w:r>
      <w:r>
        <w:t>specified due date.</w:t>
      </w:r>
    </w:p>
    <w:p w14:paraId="06E1533D" w14:textId="77777777" w:rsidR="00A743F3" w:rsidRDefault="00A743F3" w:rsidP="006D05F0"/>
    <w:p w14:paraId="06E1533E" w14:textId="23DAAA85" w:rsidR="00A743F3" w:rsidRDefault="00A743F3" w:rsidP="006D05F0">
      <w:r>
        <w:t xml:space="preserve">Each Concept Paper must be limited to </w:t>
      </w:r>
      <w:r w:rsidR="006D23DF">
        <w:t>o</w:t>
      </w:r>
      <w:r w:rsidR="00DE6A67">
        <w:t>ne</w:t>
      </w:r>
      <w:r w:rsidR="006D23DF">
        <w:t xml:space="preserve"> topic area or approach</w:t>
      </w:r>
      <w:r w:rsidR="00DE6A67">
        <w:t xml:space="preserve"> per Concept Paper</w:t>
      </w:r>
      <w:r w:rsidR="00361770">
        <w:t xml:space="preserve">.  </w:t>
      </w:r>
      <w:r>
        <w:t>Unrelated concepts and technologies should not be consolidated into a single Concept Paper.</w:t>
      </w:r>
    </w:p>
    <w:p w14:paraId="06E1533F" w14:textId="77777777" w:rsidR="00A743F3" w:rsidRDefault="00A743F3" w:rsidP="006D05F0"/>
    <w:p w14:paraId="06E15340" w14:textId="77777777" w:rsidR="00A743F3" w:rsidRDefault="00A743F3" w:rsidP="00A1102D">
      <w:pPr>
        <w:pStyle w:val="FOATemplateStyle3"/>
      </w:pPr>
      <w:bookmarkStart w:id="46" w:name="_Toc363653159"/>
      <w:r>
        <w:t>Concept Paper Content Requirements</w:t>
      </w:r>
      <w:bookmarkEnd w:id="46"/>
    </w:p>
    <w:p w14:paraId="06E15341" w14:textId="77777777" w:rsidR="00A743F3" w:rsidRDefault="00A743F3" w:rsidP="006D05F0">
      <w:r>
        <w:t>The Concept Paper must conform to the following content requirements:</w:t>
      </w:r>
    </w:p>
    <w:p w14:paraId="06E15342" w14:textId="77777777" w:rsidR="00A743F3" w:rsidRDefault="00A743F3" w:rsidP="006D05F0"/>
    <w:tbl>
      <w:tblPr>
        <w:tblStyle w:val="TableGrid"/>
        <w:tblW w:w="0" w:type="auto"/>
        <w:tblLook w:val="04A0" w:firstRow="1" w:lastRow="0" w:firstColumn="1" w:lastColumn="0" w:noHBand="0" w:noVBand="1"/>
      </w:tblPr>
      <w:tblGrid>
        <w:gridCol w:w="2268"/>
        <w:gridCol w:w="1350"/>
        <w:gridCol w:w="5958"/>
      </w:tblGrid>
      <w:tr w:rsidR="00A743F3" w:rsidRPr="003A7B59" w14:paraId="06E15346" w14:textId="77777777" w:rsidTr="003A7B59">
        <w:tc>
          <w:tcPr>
            <w:tcW w:w="2268" w:type="dxa"/>
          </w:tcPr>
          <w:p w14:paraId="06E15343" w14:textId="77777777" w:rsidR="00A743F3" w:rsidRPr="003A7B59" w:rsidRDefault="003A7B59" w:rsidP="003A7B59">
            <w:pPr>
              <w:spacing w:before="120" w:after="120"/>
              <w:jc w:val="center"/>
              <w:rPr>
                <w:b/>
                <w:sz w:val="21"/>
                <w:szCs w:val="21"/>
              </w:rPr>
            </w:pPr>
            <w:r w:rsidRPr="003A7B59">
              <w:rPr>
                <w:b/>
                <w:sz w:val="21"/>
                <w:szCs w:val="21"/>
              </w:rPr>
              <w:t>SECTION</w:t>
            </w:r>
          </w:p>
        </w:tc>
        <w:tc>
          <w:tcPr>
            <w:tcW w:w="1350" w:type="dxa"/>
          </w:tcPr>
          <w:p w14:paraId="06E15344" w14:textId="77777777" w:rsidR="00A743F3" w:rsidRPr="003A7B59" w:rsidRDefault="003A7B59" w:rsidP="003A7B59">
            <w:pPr>
              <w:spacing w:before="120" w:after="120"/>
              <w:jc w:val="center"/>
              <w:rPr>
                <w:b/>
                <w:sz w:val="21"/>
                <w:szCs w:val="21"/>
              </w:rPr>
            </w:pPr>
            <w:r w:rsidRPr="003A7B59">
              <w:rPr>
                <w:b/>
                <w:sz w:val="21"/>
                <w:szCs w:val="21"/>
              </w:rPr>
              <w:t>PAGE LIMIT</w:t>
            </w:r>
          </w:p>
        </w:tc>
        <w:tc>
          <w:tcPr>
            <w:tcW w:w="5958" w:type="dxa"/>
          </w:tcPr>
          <w:p w14:paraId="06E15345" w14:textId="77777777" w:rsidR="00A743F3" w:rsidRPr="003A7B59" w:rsidRDefault="003A7B59" w:rsidP="003A7B59">
            <w:pPr>
              <w:spacing w:before="120" w:after="120"/>
              <w:jc w:val="center"/>
              <w:rPr>
                <w:b/>
                <w:sz w:val="21"/>
                <w:szCs w:val="21"/>
              </w:rPr>
            </w:pPr>
            <w:r w:rsidRPr="003A7B59">
              <w:rPr>
                <w:b/>
                <w:sz w:val="21"/>
                <w:szCs w:val="21"/>
              </w:rPr>
              <w:t>DESCRIPTION</w:t>
            </w:r>
          </w:p>
        </w:tc>
      </w:tr>
      <w:tr w:rsidR="00A743F3" w:rsidRPr="003A7B59" w14:paraId="06E15353" w14:textId="77777777" w:rsidTr="003A7B59">
        <w:tc>
          <w:tcPr>
            <w:tcW w:w="2268" w:type="dxa"/>
          </w:tcPr>
          <w:p w14:paraId="26161B11" w14:textId="77777777" w:rsidR="00A743F3" w:rsidRDefault="00A743F3" w:rsidP="006D05F0">
            <w:pPr>
              <w:rPr>
                <w:b/>
                <w:sz w:val="21"/>
                <w:szCs w:val="21"/>
              </w:rPr>
            </w:pPr>
            <w:r w:rsidRPr="003A7B59">
              <w:rPr>
                <w:b/>
                <w:sz w:val="21"/>
                <w:szCs w:val="21"/>
              </w:rPr>
              <w:t>Technology Desc</w:t>
            </w:r>
            <w:r w:rsidR="003A7B59">
              <w:rPr>
                <w:b/>
                <w:sz w:val="21"/>
                <w:szCs w:val="21"/>
              </w:rPr>
              <w:t>r</w:t>
            </w:r>
            <w:r w:rsidRPr="003A7B59">
              <w:rPr>
                <w:b/>
                <w:sz w:val="21"/>
                <w:szCs w:val="21"/>
              </w:rPr>
              <w:t>iption</w:t>
            </w:r>
          </w:p>
          <w:p w14:paraId="31A23F68" w14:textId="56C632CF" w:rsidR="000079F7" w:rsidRDefault="000079F7" w:rsidP="006D05F0">
            <w:pPr>
              <w:rPr>
                <w:b/>
                <w:sz w:val="21"/>
                <w:szCs w:val="21"/>
              </w:rPr>
            </w:pPr>
          </w:p>
          <w:p w14:paraId="7554F19E" w14:textId="77777777" w:rsidR="000079F7" w:rsidRDefault="000079F7" w:rsidP="006D05F0">
            <w:pPr>
              <w:rPr>
                <w:b/>
                <w:sz w:val="21"/>
                <w:szCs w:val="21"/>
              </w:rPr>
            </w:pPr>
          </w:p>
          <w:p w14:paraId="1BF2EE41" w14:textId="77777777" w:rsidR="000079F7" w:rsidRDefault="000079F7" w:rsidP="006D05F0">
            <w:pPr>
              <w:rPr>
                <w:b/>
                <w:sz w:val="21"/>
                <w:szCs w:val="21"/>
              </w:rPr>
            </w:pPr>
          </w:p>
          <w:p w14:paraId="7D686479" w14:textId="77777777" w:rsidR="000079F7" w:rsidRDefault="000079F7" w:rsidP="006D05F0">
            <w:pPr>
              <w:rPr>
                <w:b/>
                <w:sz w:val="21"/>
                <w:szCs w:val="21"/>
              </w:rPr>
            </w:pPr>
          </w:p>
          <w:p w14:paraId="434DD9EE" w14:textId="77777777" w:rsidR="000079F7" w:rsidRDefault="000079F7" w:rsidP="006D05F0">
            <w:pPr>
              <w:rPr>
                <w:b/>
                <w:sz w:val="21"/>
                <w:szCs w:val="21"/>
              </w:rPr>
            </w:pPr>
          </w:p>
          <w:p w14:paraId="5A2A3CC9" w14:textId="77777777" w:rsidR="000079F7" w:rsidRDefault="000079F7" w:rsidP="006D05F0">
            <w:pPr>
              <w:rPr>
                <w:b/>
                <w:sz w:val="21"/>
                <w:szCs w:val="21"/>
              </w:rPr>
            </w:pPr>
          </w:p>
          <w:p w14:paraId="341E2A53" w14:textId="77777777" w:rsidR="000079F7" w:rsidRDefault="000079F7" w:rsidP="006D05F0">
            <w:pPr>
              <w:rPr>
                <w:b/>
                <w:sz w:val="21"/>
                <w:szCs w:val="21"/>
              </w:rPr>
            </w:pPr>
          </w:p>
          <w:p w14:paraId="0703FAF0" w14:textId="77777777" w:rsidR="000079F7" w:rsidRDefault="000079F7" w:rsidP="006D05F0">
            <w:pPr>
              <w:rPr>
                <w:b/>
                <w:sz w:val="21"/>
                <w:szCs w:val="21"/>
              </w:rPr>
            </w:pPr>
          </w:p>
          <w:p w14:paraId="2A4B634F" w14:textId="77777777" w:rsidR="000079F7" w:rsidRDefault="000079F7" w:rsidP="006D05F0">
            <w:pPr>
              <w:rPr>
                <w:b/>
                <w:sz w:val="21"/>
                <w:szCs w:val="21"/>
              </w:rPr>
            </w:pPr>
          </w:p>
          <w:p w14:paraId="44BDDFEE" w14:textId="77777777" w:rsidR="000079F7" w:rsidRDefault="000079F7" w:rsidP="006D05F0">
            <w:pPr>
              <w:rPr>
                <w:b/>
                <w:sz w:val="21"/>
                <w:szCs w:val="21"/>
              </w:rPr>
            </w:pPr>
          </w:p>
          <w:p w14:paraId="67E6C38D" w14:textId="77777777" w:rsidR="000079F7" w:rsidRDefault="000079F7" w:rsidP="006D05F0">
            <w:pPr>
              <w:rPr>
                <w:b/>
                <w:sz w:val="21"/>
                <w:szCs w:val="21"/>
              </w:rPr>
            </w:pPr>
          </w:p>
          <w:p w14:paraId="6F8B3685" w14:textId="77777777" w:rsidR="000079F7" w:rsidRDefault="000079F7" w:rsidP="006D05F0">
            <w:pPr>
              <w:rPr>
                <w:b/>
                <w:sz w:val="21"/>
                <w:szCs w:val="21"/>
              </w:rPr>
            </w:pPr>
          </w:p>
          <w:p w14:paraId="0069069D" w14:textId="77777777" w:rsidR="000079F7" w:rsidRDefault="000079F7" w:rsidP="006D05F0">
            <w:pPr>
              <w:rPr>
                <w:b/>
                <w:sz w:val="21"/>
                <w:szCs w:val="21"/>
              </w:rPr>
            </w:pPr>
          </w:p>
          <w:p w14:paraId="06E15347" w14:textId="09759D04" w:rsidR="000079F7" w:rsidRPr="003A7B59" w:rsidRDefault="000079F7" w:rsidP="006D05F0">
            <w:pPr>
              <w:rPr>
                <w:b/>
                <w:sz w:val="21"/>
                <w:szCs w:val="21"/>
              </w:rPr>
            </w:pPr>
            <w:r w:rsidRPr="003A7B59">
              <w:rPr>
                <w:b/>
                <w:sz w:val="21"/>
                <w:szCs w:val="21"/>
              </w:rPr>
              <w:lastRenderedPageBreak/>
              <w:t>Technology Desc</w:t>
            </w:r>
            <w:r>
              <w:rPr>
                <w:b/>
                <w:sz w:val="21"/>
                <w:szCs w:val="21"/>
              </w:rPr>
              <w:t>r</w:t>
            </w:r>
            <w:r w:rsidRPr="003A7B59">
              <w:rPr>
                <w:b/>
                <w:sz w:val="21"/>
                <w:szCs w:val="21"/>
              </w:rPr>
              <w:t>iption</w:t>
            </w:r>
            <w:r>
              <w:rPr>
                <w:b/>
                <w:sz w:val="21"/>
                <w:szCs w:val="21"/>
              </w:rPr>
              <w:t xml:space="preserve"> </w:t>
            </w:r>
            <w:r w:rsidRPr="000079F7">
              <w:rPr>
                <w:sz w:val="21"/>
                <w:szCs w:val="21"/>
              </w:rPr>
              <w:t>continued</w:t>
            </w:r>
          </w:p>
        </w:tc>
        <w:tc>
          <w:tcPr>
            <w:tcW w:w="1350" w:type="dxa"/>
          </w:tcPr>
          <w:p w14:paraId="06E15348" w14:textId="77777777" w:rsidR="00A743F3" w:rsidRPr="003A7B59" w:rsidRDefault="00344081" w:rsidP="006D05F0">
            <w:pPr>
              <w:rPr>
                <w:sz w:val="21"/>
                <w:szCs w:val="21"/>
              </w:rPr>
            </w:pPr>
            <w:r>
              <w:rPr>
                <w:sz w:val="21"/>
                <w:szCs w:val="21"/>
              </w:rPr>
              <w:lastRenderedPageBreak/>
              <w:t>3</w:t>
            </w:r>
            <w:r w:rsidR="00A743F3" w:rsidRPr="003A7B59">
              <w:rPr>
                <w:sz w:val="21"/>
                <w:szCs w:val="21"/>
              </w:rPr>
              <w:t xml:space="preserve"> pages maximum</w:t>
            </w:r>
          </w:p>
        </w:tc>
        <w:tc>
          <w:tcPr>
            <w:tcW w:w="5958" w:type="dxa"/>
          </w:tcPr>
          <w:p w14:paraId="06E15349" w14:textId="77777777" w:rsidR="00A743F3" w:rsidRPr="003A7B59" w:rsidRDefault="00A743F3" w:rsidP="006D05F0">
            <w:pPr>
              <w:rPr>
                <w:sz w:val="21"/>
                <w:szCs w:val="21"/>
              </w:rPr>
            </w:pPr>
            <w:r w:rsidRPr="003A7B59">
              <w:rPr>
                <w:sz w:val="21"/>
                <w:szCs w:val="21"/>
              </w:rPr>
              <w:t>Applicants are required to describe succinctly:</w:t>
            </w:r>
          </w:p>
          <w:p w14:paraId="06E1534A" w14:textId="77777777" w:rsidR="00A743F3" w:rsidRPr="003A7B59" w:rsidRDefault="00A743F3" w:rsidP="006D05F0">
            <w:pPr>
              <w:rPr>
                <w:sz w:val="21"/>
                <w:szCs w:val="21"/>
              </w:rPr>
            </w:pPr>
          </w:p>
          <w:p w14:paraId="06E1534B" w14:textId="0BA99C36" w:rsidR="00A743F3" w:rsidRPr="003A7B59" w:rsidRDefault="00A743F3" w:rsidP="00F600D1">
            <w:pPr>
              <w:pStyle w:val="ListParagraph"/>
              <w:numPr>
                <w:ilvl w:val="0"/>
                <w:numId w:val="37"/>
              </w:numPr>
              <w:rPr>
                <w:sz w:val="21"/>
                <w:szCs w:val="21"/>
              </w:rPr>
            </w:pPr>
            <w:r w:rsidRPr="003A7B59">
              <w:rPr>
                <w:sz w:val="21"/>
                <w:szCs w:val="21"/>
              </w:rPr>
              <w:t xml:space="preserve">The proposed technology, including its basic </w:t>
            </w:r>
            <w:r w:rsidR="00FF099F">
              <w:rPr>
                <w:sz w:val="21"/>
                <w:szCs w:val="21"/>
              </w:rPr>
              <w:t>technical</w:t>
            </w:r>
            <w:r w:rsidR="001C553E">
              <w:rPr>
                <w:sz w:val="21"/>
                <w:szCs w:val="21"/>
              </w:rPr>
              <w:t xml:space="preserve"> </w:t>
            </w:r>
            <w:r w:rsidRPr="003A7B59">
              <w:rPr>
                <w:sz w:val="21"/>
                <w:szCs w:val="21"/>
              </w:rPr>
              <w:t>principles and how it is unique and innovative;</w:t>
            </w:r>
          </w:p>
          <w:p w14:paraId="06E1534C" w14:textId="77777777" w:rsidR="00A743F3" w:rsidRPr="003A7B59" w:rsidRDefault="00A743F3" w:rsidP="00F600D1">
            <w:pPr>
              <w:pStyle w:val="ListParagraph"/>
              <w:numPr>
                <w:ilvl w:val="0"/>
                <w:numId w:val="37"/>
              </w:numPr>
              <w:rPr>
                <w:sz w:val="21"/>
                <w:szCs w:val="21"/>
              </w:rPr>
            </w:pPr>
            <w:r w:rsidRPr="003A7B59">
              <w:rPr>
                <w:sz w:val="21"/>
                <w:szCs w:val="21"/>
              </w:rPr>
              <w:t>The proposed technology’s target level of performance (Applicants should provide technical data or other support to show how the proposed target could be met);</w:t>
            </w:r>
          </w:p>
          <w:p w14:paraId="06E1534D" w14:textId="77777777" w:rsidR="00A743F3" w:rsidRPr="003A7B59" w:rsidRDefault="00A743F3" w:rsidP="00F600D1">
            <w:pPr>
              <w:pStyle w:val="ListParagraph"/>
              <w:numPr>
                <w:ilvl w:val="0"/>
                <w:numId w:val="37"/>
              </w:numPr>
              <w:rPr>
                <w:sz w:val="21"/>
                <w:szCs w:val="21"/>
              </w:rPr>
            </w:pPr>
            <w:r w:rsidRPr="003A7B59">
              <w:rPr>
                <w:sz w:val="21"/>
                <w:szCs w:val="21"/>
              </w:rPr>
              <w:t>The current state-of-the-art in the relevant field and application, including key shortcomings, limitations, and challenges;</w:t>
            </w:r>
          </w:p>
          <w:p w14:paraId="06E1534E" w14:textId="77777777" w:rsidR="00A743F3" w:rsidRPr="003A7B59" w:rsidRDefault="00D313E8" w:rsidP="00F600D1">
            <w:pPr>
              <w:pStyle w:val="ListParagraph"/>
              <w:numPr>
                <w:ilvl w:val="0"/>
                <w:numId w:val="37"/>
              </w:numPr>
              <w:rPr>
                <w:sz w:val="21"/>
                <w:szCs w:val="21"/>
              </w:rPr>
            </w:pPr>
            <w:r w:rsidRPr="003A7B59">
              <w:rPr>
                <w:sz w:val="21"/>
                <w:szCs w:val="21"/>
              </w:rPr>
              <w:t>How the proposed technology will overcome the shortcomings, limitations, and challenges in the relevant field and application;</w:t>
            </w:r>
          </w:p>
          <w:p w14:paraId="06E1534F" w14:textId="77777777" w:rsidR="00D313E8" w:rsidRPr="003A7B59" w:rsidRDefault="00D313E8" w:rsidP="00F600D1">
            <w:pPr>
              <w:pStyle w:val="ListParagraph"/>
              <w:numPr>
                <w:ilvl w:val="0"/>
                <w:numId w:val="37"/>
              </w:numPr>
              <w:rPr>
                <w:sz w:val="21"/>
                <w:szCs w:val="21"/>
              </w:rPr>
            </w:pPr>
            <w:r w:rsidRPr="003A7B59">
              <w:rPr>
                <w:sz w:val="21"/>
                <w:szCs w:val="21"/>
              </w:rPr>
              <w:t xml:space="preserve">The potential impact that the proposed project would </w:t>
            </w:r>
            <w:r w:rsidRPr="003A7B59">
              <w:rPr>
                <w:sz w:val="21"/>
                <w:szCs w:val="21"/>
              </w:rPr>
              <w:lastRenderedPageBreak/>
              <w:t>have on the relevant field and application;</w:t>
            </w:r>
          </w:p>
          <w:p w14:paraId="06E15350" w14:textId="0F656D20" w:rsidR="00D313E8" w:rsidRPr="003A7B59" w:rsidRDefault="00D313E8" w:rsidP="00F600D1">
            <w:pPr>
              <w:pStyle w:val="ListParagraph"/>
              <w:numPr>
                <w:ilvl w:val="0"/>
                <w:numId w:val="37"/>
              </w:numPr>
              <w:rPr>
                <w:sz w:val="21"/>
                <w:szCs w:val="21"/>
              </w:rPr>
            </w:pPr>
            <w:r w:rsidRPr="003A7B59">
              <w:rPr>
                <w:sz w:val="21"/>
                <w:szCs w:val="21"/>
              </w:rPr>
              <w:t xml:space="preserve">The key technical risks/issues associated with the proposed technology development plan; </w:t>
            </w:r>
          </w:p>
          <w:p w14:paraId="06E15351" w14:textId="41182FB4" w:rsidR="00D313E8" w:rsidRDefault="00D313E8" w:rsidP="00F600D1">
            <w:pPr>
              <w:pStyle w:val="ListParagraph"/>
              <w:numPr>
                <w:ilvl w:val="0"/>
                <w:numId w:val="37"/>
              </w:numPr>
              <w:rPr>
                <w:sz w:val="21"/>
                <w:szCs w:val="21"/>
              </w:rPr>
            </w:pPr>
            <w:r w:rsidRPr="003A7B59">
              <w:rPr>
                <w:sz w:val="21"/>
                <w:szCs w:val="21"/>
              </w:rPr>
              <w:t>The impact that EERE funding would have on the proposed project</w:t>
            </w:r>
            <w:r w:rsidR="001C553E">
              <w:rPr>
                <w:sz w:val="21"/>
                <w:szCs w:val="21"/>
              </w:rPr>
              <w:t>; and</w:t>
            </w:r>
          </w:p>
          <w:p w14:paraId="06E15352" w14:textId="053A1DA0" w:rsidR="00344081" w:rsidRPr="003A7B59" w:rsidRDefault="00344081" w:rsidP="00F600D1">
            <w:pPr>
              <w:pStyle w:val="ListParagraph"/>
              <w:numPr>
                <w:ilvl w:val="0"/>
                <w:numId w:val="37"/>
              </w:numPr>
              <w:rPr>
                <w:sz w:val="21"/>
                <w:szCs w:val="21"/>
              </w:rPr>
            </w:pPr>
            <w:r>
              <w:rPr>
                <w:sz w:val="21"/>
                <w:szCs w:val="21"/>
              </w:rPr>
              <w:t>Very brief synopsis of the intended budget and project team</w:t>
            </w:r>
            <w:r w:rsidR="001C553E">
              <w:rPr>
                <w:sz w:val="21"/>
                <w:szCs w:val="21"/>
              </w:rPr>
              <w:t>.</w:t>
            </w:r>
          </w:p>
        </w:tc>
      </w:tr>
      <w:tr w:rsidR="00A743F3" w:rsidRPr="003A7B59" w14:paraId="06E15357" w14:textId="77777777" w:rsidTr="003A7B59">
        <w:tc>
          <w:tcPr>
            <w:tcW w:w="2268" w:type="dxa"/>
          </w:tcPr>
          <w:p w14:paraId="06E15354" w14:textId="77777777" w:rsidR="00A743F3" w:rsidRPr="003A7B59" w:rsidRDefault="00D313E8" w:rsidP="006D05F0">
            <w:pPr>
              <w:rPr>
                <w:b/>
                <w:sz w:val="21"/>
                <w:szCs w:val="21"/>
              </w:rPr>
            </w:pPr>
            <w:r w:rsidRPr="003A7B59">
              <w:rPr>
                <w:b/>
                <w:sz w:val="21"/>
                <w:szCs w:val="21"/>
              </w:rPr>
              <w:lastRenderedPageBreak/>
              <w:t>Addendum</w:t>
            </w:r>
          </w:p>
        </w:tc>
        <w:tc>
          <w:tcPr>
            <w:tcW w:w="1350" w:type="dxa"/>
          </w:tcPr>
          <w:p w14:paraId="06E15355" w14:textId="77777777" w:rsidR="00A743F3" w:rsidRPr="003A7B59" w:rsidRDefault="00344081" w:rsidP="006D05F0">
            <w:pPr>
              <w:rPr>
                <w:sz w:val="21"/>
                <w:szCs w:val="21"/>
              </w:rPr>
            </w:pPr>
            <w:r>
              <w:rPr>
                <w:sz w:val="21"/>
                <w:szCs w:val="21"/>
              </w:rPr>
              <w:t>1 page</w:t>
            </w:r>
            <w:r w:rsidR="00D313E8" w:rsidRPr="003A7B59">
              <w:rPr>
                <w:sz w:val="21"/>
                <w:szCs w:val="21"/>
              </w:rPr>
              <w:t xml:space="preserve"> maximum</w:t>
            </w:r>
          </w:p>
        </w:tc>
        <w:tc>
          <w:tcPr>
            <w:tcW w:w="5958" w:type="dxa"/>
          </w:tcPr>
          <w:p w14:paraId="06E15356" w14:textId="77777777" w:rsidR="00C73630" w:rsidRPr="00344081" w:rsidRDefault="00D313E8" w:rsidP="00344081">
            <w:pPr>
              <w:rPr>
                <w:sz w:val="21"/>
                <w:szCs w:val="21"/>
              </w:rPr>
            </w:pPr>
            <w:r w:rsidRPr="003A7B59">
              <w:rPr>
                <w:sz w:val="21"/>
                <w:szCs w:val="21"/>
              </w:rPr>
              <w:t>Applicants may provide graphs, charts, or other data to supplement their Technology Description.</w:t>
            </w:r>
          </w:p>
        </w:tc>
      </w:tr>
    </w:tbl>
    <w:p w14:paraId="06E15358" w14:textId="77777777" w:rsidR="0044511B" w:rsidRDefault="0044511B" w:rsidP="006D05F0"/>
    <w:p w14:paraId="06E15359" w14:textId="77777777" w:rsidR="00A743F3" w:rsidRDefault="0044511B" w:rsidP="0044511B">
      <w:r>
        <w:t xml:space="preserve">EERE will not review or consider </w:t>
      </w:r>
      <w:r w:rsidR="00CB2A41">
        <w:t>ineligible</w:t>
      </w:r>
      <w:r>
        <w:t xml:space="preserve"> Concept Papers (see </w:t>
      </w:r>
      <w:r w:rsidR="00CB2A41">
        <w:t>Section III</w:t>
      </w:r>
      <w:r>
        <w:t xml:space="preserve"> of the FOA).</w:t>
      </w:r>
    </w:p>
    <w:p w14:paraId="06E1535A" w14:textId="77777777" w:rsidR="00CC3D4B" w:rsidRDefault="00CC3D4B" w:rsidP="0044511B"/>
    <w:p w14:paraId="06E1535B" w14:textId="77777777" w:rsidR="00CC3D4B" w:rsidRDefault="000807F6" w:rsidP="0044511B">
      <w:r>
        <w:t xml:space="preserve">EERE makes an independent assessment of each Concept Paper based on the criteria in </w:t>
      </w:r>
      <w:r w:rsidR="00CB2A41">
        <w:t>Section V</w:t>
      </w:r>
      <w:r w:rsidR="00E70500">
        <w:t>.A.1</w:t>
      </w:r>
      <w:r>
        <w:t xml:space="preserve"> of the FOA. EERE will encourage a subset of Applicants to submit Full Applications. Other Applicants will be discouraged from submitting a Full Application. An applicant who receives a “discouraged” notification may still submit a Full Application. EERE will review all </w:t>
      </w:r>
      <w:r w:rsidR="009C41A5">
        <w:t>compliant</w:t>
      </w:r>
      <w:r>
        <w:t xml:space="preserve"> and responsive Full Applications. However, by discouraging the submission of a Full Application, EERE intends to convey its lack of programmatic interest in the proposed project in an effort to save the Applicant the time and expense of preparing an application that is unlikely to be selected for award negotiations. </w:t>
      </w:r>
    </w:p>
    <w:p w14:paraId="06E1535C" w14:textId="77777777" w:rsidR="000807F6" w:rsidRDefault="000807F6" w:rsidP="0044511B"/>
    <w:p w14:paraId="06E1535D" w14:textId="77777777" w:rsidR="00435F19" w:rsidRDefault="00435F19" w:rsidP="00435F19">
      <w:r w:rsidRPr="006F6348">
        <w:t>Due to the expected volume of submissions, EERE will not provide technical feedback on Concept Papers.</w:t>
      </w:r>
    </w:p>
    <w:p w14:paraId="06E1535E" w14:textId="77777777" w:rsidR="002957F8" w:rsidRDefault="002957F8" w:rsidP="0044511B"/>
    <w:p w14:paraId="5F9EA967" w14:textId="77777777" w:rsidR="008F315E" w:rsidRDefault="008F315E" w:rsidP="008F315E">
      <w:pPr>
        <w:pStyle w:val="FOATemplateStyle2"/>
      </w:pPr>
      <w:bookmarkStart w:id="47" w:name="_Toc359509898"/>
      <w:bookmarkStart w:id="48" w:name="_Toc363653160"/>
      <w:r>
        <w:t>Content and Form of the Full Application</w:t>
      </w:r>
      <w:bookmarkEnd w:id="47"/>
      <w:bookmarkEnd w:id="48"/>
    </w:p>
    <w:p w14:paraId="64D5B36D" w14:textId="77777777" w:rsidR="008F315E" w:rsidRDefault="008F315E" w:rsidP="008F315E">
      <w:r>
        <w:t>Applicants must submit a Full Application by the specified due date to be considered for funding under this FOA. Applicants must complete the following application forms in accordance with the instructions.</w:t>
      </w:r>
    </w:p>
    <w:p w14:paraId="755142B9" w14:textId="77777777" w:rsidR="008F315E" w:rsidRDefault="008F315E" w:rsidP="008F315E"/>
    <w:p w14:paraId="4979A326" w14:textId="77777777" w:rsidR="008F315E" w:rsidRPr="00245DB9" w:rsidRDefault="008F315E" w:rsidP="008F315E">
      <w:r w:rsidRPr="00245DB9">
        <w:t>Applicants will have approximately 30 days from receipt of the Concept Paper Encourage/Discourage notification to prepare and submit a Full Application. Regardless of the date the Applicant receives the Encourage/Discourage notification, the submission deadline for the Full Application remains the date stated on the FOA cover page.</w:t>
      </w:r>
    </w:p>
    <w:p w14:paraId="5A74D107" w14:textId="77777777" w:rsidR="008F315E" w:rsidRDefault="008F315E" w:rsidP="008F315E"/>
    <w:p w14:paraId="4E83ECC8" w14:textId="77777777" w:rsidR="008F315E" w:rsidRDefault="008F315E" w:rsidP="008F315E">
      <w:r>
        <w:t xml:space="preserve">All Full Application documents must be marked with the Control Number issued to the Applicant. Applicants will receive a control number upon submission of their Concept Paper, and should include that control number in the file name of their Full Application submission (i.e., </w:t>
      </w:r>
      <w:r>
        <w:rPr>
          <w:i/>
        </w:rPr>
        <w:t>Control number_Applicant Name_Full Application</w:t>
      </w:r>
      <w:r>
        <w:t>).</w:t>
      </w:r>
    </w:p>
    <w:p w14:paraId="361F9C6F" w14:textId="77777777" w:rsidR="008F315E" w:rsidRDefault="008F315E" w:rsidP="008F315E"/>
    <w:p w14:paraId="75C117C0" w14:textId="77777777" w:rsidR="008F315E" w:rsidRDefault="008F315E" w:rsidP="008F315E">
      <w:r>
        <w:t xml:space="preserve">EERE will not review or consider ineligible Full Applications (see Section III of the FOA). </w:t>
      </w:r>
    </w:p>
    <w:p w14:paraId="0BB92141" w14:textId="77777777" w:rsidR="008F315E" w:rsidRDefault="008F315E" w:rsidP="008F315E"/>
    <w:p w14:paraId="583D81DE" w14:textId="17081761" w:rsidR="008F315E" w:rsidRDefault="008F315E" w:rsidP="008F315E">
      <w:r>
        <w:t>Each Full Application should be limited to one topic ar</w:t>
      </w:r>
      <w:r w:rsidR="00A676F2">
        <w:t>ea or approach per Full Application</w:t>
      </w:r>
      <w:r>
        <w:t>. Unrelated concepts and technologies will not be consolidated in a single Full Application.</w:t>
      </w:r>
    </w:p>
    <w:p w14:paraId="4AAC17E3" w14:textId="77777777" w:rsidR="008F315E" w:rsidRDefault="008F315E" w:rsidP="008F315E"/>
    <w:p w14:paraId="471D2B11" w14:textId="77777777" w:rsidR="008F315E" w:rsidRDefault="008F315E" w:rsidP="008F315E">
      <w:r>
        <w:lastRenderedPageBreak/>
        <w:t>Full Applications must conform to the following requirements (details for each specific requirement can be found below the table):</w:t>
      </w:r>
    </w:p>
    <w:p w14:paraId="450A0F94" w14:textId="77777777" w:rsidR="008F315E" w:rsidRDefault="008F315E" w:rsidP="008F315E"/>
    <w:tbl>
      <w:tblPr>
        <w:tblStyle w:val="TableGrid"/>
        <w:tblW w:w="0" w:type="auto"/>
        <w:tblLayout w:type="fixed"/>
        <w:tblLook w:val="04A0" w:firstRow="1" w:lastRow="0" w:firstColumn="1" w:lastColumn="0" w:noHBand="0" w:noVBand="1"/>
      </w:tblPr>
      <w:tblGrid>
        <w:gridCol w:w="1368"/>
        <w:gridCol w:w="4410"/>
        <w:gridCol w:w="3798"/>
      </w:tblGrid>
      <w:tr w:rsidR="008F315E" w:rsidRPr="003A7B59" w14:paraId="2E9DA211" w14:textId="77777777" w:rsidTr="008F315E">
        <w:tc>
          <w:tcPr>
            <w:tcW w:w="1368" w:type="dxa"/>
          </w:tcPr>
          <w:p w14:paraId="2E0489E4" w14:textId="77777777" w:rsidR="008F315E" w:rsidRPr="003A7B59" w:rsidRDefault="008F315E" w:rsidP="008F315E">
            <w:pPr>
              <w:spacing w:before="120" w:after="120"/>
              <w:jc w:val="center"/>
              <w:rPr>
                <w:b/>
                <w:sz w:val="21"/>
                <w:szCs w:val="21"/>
              </w:rPr>
            </w:pPr>
            <w:r w:rsidRPr="003A7B59">
              <w:rPr>
                <w:b/>
                <w:sz w:val="21"/>
                <w:szCs w:val="21"/>
              </w:rPr>
              <w:t>SUBMISSION</w:t>
            </w:r>
          </w:p>
        </w:tc>
        <w:tc>
          <w:tcPr>
            <w:tcW w:w="4410" w:type="dxa"/>
          </w:tcPr>
          <w:p w14:paraId="7F2AC398" w14:textId="77777777" w:rsidR="008F315E" w:rsidRPr="003A7B59" w:rsidRDefault="008F315E" w:rsidP="008F315E">
            <w:pPr>
              <w:spacing w:before="120" w:after="120"/>
              <w:jc w:val="center"/>
              <w:rPr>
                <w:b/>
                <w:sz w:val="21"/>
                <w:szCs w:val="21"/>
              </w:rPr>
            </w:pPr>
            <w:r w:rsidRPr="003A7B59">
              <w:rPr>
                <w:b/>
                <w:sz w:val="21"/>
                <w:szCs w:val="21"/>
              </w:rPr>
              <w:t>COMPONENTS</w:t>
            </w:r>
          </w:p>
        </w:tc>
        <w:tc>
          <w:tcPr>
            <w:tcW w:w="3798" w:type="dxa"/>
          </w:tcPr>
          <w:p w14:paraId="269EA145" w14:textId="77777777" w:rsidR="008F315E" w:rsidRPr="003A7B59" w:rsidRDefault="008F315E" w:rsidP="008F315E">
            <w:pPr>
              <w:spacing w:before="120" w:after="120"/>
              <w:jc w:val="center"/>
              <w:rPr>
                <w:b/>
                <w:sz w:val="21"/>
                <w:szCs w:val="21"/>
              </w:rPr>
            </w:pPr>
            <w:r w:rsidRPr="003A7B59">
              <w:rPr>
                <w:b/>
                <w:sz w:val="21"/>
                <w:szCs w:val="21"/>
              </w:rPr>
              <w:t>FILE NAME (IF NECESSARY)</w:t>
            </w:r>
          </w:p>
        </w:tc>
      </w:tr>
      <w:tr w:rsidR="008F315E" w:rsidRPr="003A7B59" w14:paraId="79C594AC" w14:textId="77777777" w:rsidTr="008F315E">
        <w:tc>
          <w:tcPr>
            <w:tcW w:w="1368" w:type="dxa"/>
            <w:vMerge w:val="restart"/>
          </w:tcPr>
          <w:p w14:paraId="705F4362" w14:textId="77777777" w:rsidR="008F315E" w:rsidRPr="003A7B59" w:rsidRDefault="008F315E" w:rsidP="008F315E">
            <w:pPr>
              <w:rPr>
                <w:b/>
                <w:sz w:val="21"/>
                <w:szCs w:val="21"/>
              </w:rPr>
            </w:pPr>
            <w:r w:rsidRPr="003A7B59">
              <w:rPr>
                <w:b/>
                <w:sz w:val="21"/>
                <w:szCs w:val="21"/>
              </w:rPr>
              <w:t>Full Application (PDF</w:t>
            </w:r>
            <w:r>
              <w:rPr>
                <w:b/>
                <w:sz w:val="21"/>
                <w:szCs w:val="21"/>
              </w:rPr>
              <w:t xml:space="preserve"> format and no page limit</w:t>
            </w:r>
            <w:r w:rsidRPr="003A7B59">
              <w:rPr>
                <w:b/>
                <w:sz w:val="21"/>
                <w:szCs w:val="21"/>
              </w:rPr>
              <w:t xml:space="preserve"> unless stated otherwise)</w:t>
            </w:r>
          </w:p>
        </w:tc>
        <w:tc>
          <w:tcPr>
            <w:tcW w:w="4410" w:type="dxa"/>
          </w:tcPr>
          <w:p w14:paraId="11A9054F" w14:textId="77777777" w:rsidR="008F315E" w:rsidRPr="00C934EA" w:rsidRDefault="008F315E" w:rsidP="008F315E">
            <w:pPr>
              <w:pStyle w:val="ListParagraph"/>
              <w:numPr>
                <w:ilvl w:val="0"/>
                <w:numId w:val="62"/>
              </w:numPr>
              <w:ind w:left="342"/>
              <w:rPr>
                <w:sz w:val="21"/>
                <w:szCs w:val="21"/>
              </w:rPr>
            </w:pPr>
            <w:r w:rsidRPr="00C934EA">
              <w:rPr>
                <w:sz w:val="21"/>
                <w:szCs w:val="21"/>
              </w:rPr>
              <w:t>Technical Volume (15 pages max)</w:t>
            </w:r>
          </w:p>
        </w:tc>
        <w:tc>
          <w:tcPr>
            <w:tcW w:w="3798" w:type="dxa"/>
          </w:tcPr>
          <w:p w14:paraId="1C3D612C" w14:textId="77777777" w:rsidR="008F315E" w:rsidRPr="003A7B59" w:rsidRDefault="008F315E" w:rsidP="008F315E">
            <w:pPr>
              <w:rPr>
                <w:sz w:val="21"/>
                <w:szCs w:val="21"/>
              </w:rPr>
            </w:pPr>
            <w:r w:rsidRPr="003A7B59">
              <w:rPr>
                <w:sz w:val="21"/>
                <w:szCs w:val="21"/>
              </w:rPr>
              <w:t>ControlNumber_LeadOrganization_TechnicalVolume</w:t>
            </w:r>
          </w:p>
        </w:tc>
      </w:tr>
      <w:tr w:rsidR="008F315E" w:rsidRPr="003A7B59" w14:paraId="04EFBC13" w14:textId="77777777" w:rsidTr="008F315E">
        <w:tc>
          <w:tcPr>
            <w:tcW w:w="1368" w:type="dxa"/>
            <w:vMerge/>
          </w:tcPr>
          <w:p w14:paraId="2BE57376" w14:textId="77777777" w:rsidR="008F315E" w:rsidRPr="003A7B59" w:rsidRDefault="008F315E" w:rsidP="008F315E">
            <w:pPr>
              <w:rPr>
                <w:b/>
                <w:sz w:val="21"/>
                <w:szCs w:val="21"/>
              </w:rPr>
            </w:pPr>
          </w:p>
        </w:tc>
        <w:tc>
          <w:tcPr>
            <w:tcW w:w="4410" w:type="dxa"/>
          </w:tcPr>
          <w:p w14:paraId="1C8B3BC7" w14:textId="77777777" w:rsidR="008F315E" w:rsidRPr="00C934EA" w:rsidRDefault="008F315E" w:rsidP="008F315E">
            <w:pPr>
              <w:pStyle w:val="ListParagraph"/>
              <w:numPr>
                <w:ilvl w:val="0"/>
                <w:numId w:val="62"/>
              </w:numPr>
              <w:ind w:left="342"/>
              <w:rPr>
                <w:sz w:val="21"/>
                <w:szCs w:val="21"/>
              </w:rPr>
            </w:pPr>
            <w:r w:rsidRPr="00C934EA">
              <w:rPr>
                <w:sz w:val="21"/>
                <w:szCs w:val="21"/>
              </w:rPr>
              <w:t>Milestones and Deliverables Table</w:t>
            </w:r>
            <w:r>
              <w:rPr>
                <w:sz w:val="21"/>
                <w:szCs w:val="21"/>
              </w:rPr>
              <w:t xml:space="preserve"> </w:t>
            </w:r>
            <w:r w:rsidRPr="00301F93">
              <w:rPr>
                <w:sz w:val="21"/>
                <w:szCs w:val="21"/>
              </w:rPr>
              <w:t>(Microsoft Excel format)</w:t>
            </w:r>
          </w:p>
        </w:tc>
        <w:tc>
          <w:tcPr>
            <w:tcW w:w="3798" w:type="dxa"/>
          </w:tcPr>
          <w:p w14:paraId="248106D4" w14:textId="77777777" w:rsidR="008F315E" w:rsidRDefault="008F315E" w:rsidP="008F315E">
            <w:pPr>
              <w:rPr>
                <w:sz w:val="21"/>
                <w:szCs w:val="21"/>
              </w:rPr>
            </w:pPr>
            <w:r w:rsidRPr="003A7B59">
              <w:rPr>
                <w:sz w:val="21"/>
                <w:szCs w:val="21"/>
              </w:rPr>
              <w:t>ControlNumber_LeadOrganization_</w:t>
            </w:r>
            <w:r>
              <w:rPr>
                <w:sz w:val="21"/>
                <w:szCs w:val="21"/>
              </w:rPr>
              <w:t>MilestonesAndDeliverablesTable</w:t>
            </w:r>
          </w:p>
        </w:tc>
      </w:tr>
      <w:tr w:rsidR="008F315E" w:rsidRPr="003A7B59" w14:paraId="67AD17B4" w14:textId="77777777" w:rsidTr="008F315E">
        <w:tc>
          <w:tcPr>
            <w:tcW w:w="1368" w:type="dxa"/>
            <w:vMerge/>
          </w:tcPr>
          <w:p w14:paraId="7C0EDC32" w14:textId="77777777" w:rsidR="008F315E" w:rsidRPr="003A7B59" w:rsidRDefault="008F315E" w:rsidP="008F315E">
            <w:pPr>
              <w:rPr>
                <w:b/>
                <w:sz w:val="21"/>
                <w:szCs w:val="21"/>
              </w:rPr>
            </w:pPr>
          </w:p>
        </w:tc>
        <w:tc>
          <w:tcPr>
            <w:tcW w:w="4410" w:type="dxa"/>
          </w:tcPr>
          <w:p w14:paraId="61226C50" w14:textId="77777777" w:rsidR="008F315E" w:rsidRPr="00C934EA" w:rsidRDefault="008F315E" w:rsidP="008F315E">
            <w:pPr>
              <w:pStyle w:val="ListParagraph"/>
              <w:numPr>
                <w:ilvl w:val="0"/>
                <w:numId w:val="62"/>
              </w:numPr>
              <w:ind w:left="342"/>
              <w:rPr>
                <w:sz w:val="21"/>
                <w:szCs w:val="21"/>
              </w:rPr>
            </w:pPr>
            <w:r w:rsidRPr="00C934EA">
              <w:rPr>
                <w:sz w:val="21"/>
                <w:szCs w:val="21"/>
              </w:rPr>
              <w:t>Resumes</w:t>
            </w:r>
            <w:r>
              <w:rPr>
                <w:sz w:val="21"/>
                <w:szCs w:val="21"/>
              </w:rPr>
              <w:t xml:space="preserve"> (single file, 2 pages per resume max)</w:t>
            </w:r>
          </w:p>
        </w:tc>
        <w:tc>
          <w:tcPr>
            <w:tcW w:w="3798" w:type="dxa"/>
          </w:tcPr>
          <w:p w14:paraId="00A22689" w14:textId="77777777" w:rsidR="008F315E" w:rsidRPr="003A7B59" w:rsidRDefault="008F315E" w:rsidP="008F315E">
            <w:pPr>
              <w:rPr>
                <w:sz w:val="21"/>
                <w:szCs w:val="21"/>
              </w:rPr>
            </w:pPr>
            <w:r w:rsidRPr="003A7B59">
              <w:rPr>
                <w:sz w:val="21"/>
                <w:szCs w:val="21"/>
              </w:rPr>
              <w:t>ControlNumber_LeadOrganization_</w:t>
            </w:r>
            <w:r>
              <w:rPr>
                <w:sz w:val="21"/>
                <w:szCs w:val="21"/>
              </w:rPr>
              <w:t>Resumes</w:t>
            </w:r>
          </w:p>
        </w:tc>
      </w:tr>
      <w:tr w:rsidR="008F315E" w:rsidRPr="003A7B59" w14:paraId="7A0BBB7D" w14:textId="77777777" w:rsidTr="008F315E">
        <w:tc>
          <w:tcPr>
            <w:tcW w:w="1368" w:type="dxa"/>
            <w:vMerge/>
          </w:tcPr>
          <w:p w14:paraId="76734E99" w14:textId="77777777" w:rsidR="008F315E" w:rsidRPr="003A7B59" w:rsidRDefault="008F315E" w:rsidP="008F315E">
            <w:pPr>
              <w:rPr>
                <w:b/>
                <w:sz w:val="21"/>
                <w:szCs w:val="21"/>
              </w:rPr>
            </w:pPr>
          </w:p>
        </w:tc>
        <w:tc>
          <w:tcPr>
            <w:tcW w:w="4410" w:type="dxa"/>
          </w:tcPr>
          <w:p w14:paraId="409B32B3" w14:textId="77777777" w:rsidR="008F315E" w:rsidRPr="00C934EA" w:rsidRDefault="008F315E" w:rsidP="008F315E">
            <w:pPr>
              <w:pStyle w:val="ListParagraph"/>
              <w:numPr>
                <w:ilvl w:val="0"/>
                <w:numId w:val="62"/>
              </w:numPr>
              <w:ind w:left="342"/>
              <w:rPr>
                <w:sz w:val="21"/>
                <w:szCs w:val="21"/>
              </w:rPr>
            </w:pPr>
            <w:r w:rsidRPr="00C934EA">
              <w:rPr>
                <w:sz w:val="21"/>
                <w:szCs w:val="21"/>
              </w:rPr>
              <w:t>Application for Federal Assistance (SF-424)</w:t>
            </w:r>
          </w:p>
        </w:tc>
        <w:tc>
          <w:tcPr>
            <w:tcW w:w="3798" w:type="dxa"/>
          </w:tcPr>
          <w:p w14:paraId="1CF4E541" w14:textId="77777777" w:rsidR="008F315E" w:rsidRPr="003A7B59" w:rsidRDefault="008F315E" w:rsidP="008F315E">
            <w:pPr>
              <w:rPr>
                <w:sz w:val="21"/>
                <w:szCs w:val="21"/>
              </w:rPr>
            </w:pPr>
            <w:r w:rsidRPr="003A7B59">
              <w:rPr>
                <w:sz w:val="21"/>
                <w:szCs w:val="21"/>
              </w:rPr>
              <w:t>ControlNumber_LeadOrganization_App424</w:t>
            </w:r>
          </w:p>
        </w:tc>
      </w:tr>
      <w:tr w:rsidR="008F315E" w:rsidRPr="003A7B59" w14:paraId="1DAE8075" w14:textId="77777777" w:rsidTr="008F315E">
        <w:tc>
          <w:tcPr>
            <w:tcW w:w="1368" w:type="dxa"/>
            <w:vMerge/>
          </w:tcPr>
          <w:p w14:paraId="2F249230" w14:textId="77777777" w:rsidR="008F315E" w:rsidRPr="003A7B59" w:rsidRDefault="008F315E" w:rsidP="008F315E">
            <w:pPr>
              <w:rPr>
                <w:b/>
                <w:sz w:val="21"/>
                <w:szCs w:val="21"/>
              </w:rPr>
            </w:pPr>
          </w:p>
        </w:tc>
        <w:tc>
          <w:tcPr>
            <w:tcW w:w="4410" w:type="dxa"/>
          </w:tcPr>
          <w:p w14:paraId="290904F2" w14:textId="77777777" w:rsidR="008F315E" w:rsidRPr="003A5B29" w:rsidRDefault="008F315E" w:rsidP="008F315E">
            <w:pPr>
              <w:pStyle w:val="ListParagraph"/>
              <w:numPr>
                <w:ilvl w:val="0"/>
                <w:numId w:val="62"/>
              </w:numPr>
              <w:ind w:left="342"/>
              <w:rPr>
                <w:sz w:val="21"/>
                <w:szCs w:val="21"/>
              </w:rPr>
            </w:pPr>
            <w:r w:rsidRPr="003A5B29">
              <w:rPr>
                <w:sz w:val="21"/>
                <w:szCs w:val="21"/>
              </w:rPr>
              <w:t xml:space="preserve">Budget Justification </w:t>
            </w:r>
            <w:r>
              <w:rPr>
                <w:sz w:val="21"/>
                <w:szCs w:val="21"/>
              </w:rPr>
              <w:t xml:space="preserve">Workbook </w:t>
            </w:r>
            <w:r w:rsidRPr="003A5B29">
              <w:rPr>
                <w:sz w:val="21"/>
                <w:szCs w:val="21"/>
              </w:rPr>
              <w:t>(PMC 123.1); (Microsoft Excel format, applicants must use the template available in EERE Exchange)</w:t>
            </w:r>
          </w:p>
        </w:tc>
        <w:tc>
          <w:tcPr>
            <w:tcW w:w="3798" w:type="dxa"/>
          </w:tcPr>
          <w:p w14:paraId="5A0F72A8" w14:textId="77777777" w:rsidR="008F315E" w:rsidRPr="003A7B59" w:rsidRDefault="008F315E" w:rsidP="008F315E">
            <w:pPr>
              <w:rPr>
                <w:sz w:val="21"/>
                <w:szCs w:val="21"/>
              </w:rPr>
            </w:pPr>
            <w:r w:rsidRPr="003A7B59">
              <w:rPr>
                <w:sz w:val="21"/>
                <w:szCs w:val="21"/>
              </w:rPr>
              <w:t>ControlNumber_LeadOrganization_Budget_Justification</w:t>
            </w:r>
          </w:p>
        </w:tc>
      </w:tr>
      <w:tr w:rsidR="008F315E" w:rsidRPr="003A7B59" w14:paraId="61372A81" w14:textId="77777777" w:rsidTr="008F315E">
        <w:tc>
          <w:tcPr>
            <w:tcW w:w="1368" w:type="dxa"/>
            <w:vMerge/>
          </w:tcPr>
          <w:p w14:paraId="4A82D1C9" w14:textId="77777777" w:rsidR="008F315E" w:rsidRPr="003A7B59" w:rsidRDefault="008F315E" w:rsidP="008F315E">
            <w:pPr>
              <w:rPr>
                <w:b/>
                <w:sz w:val="21"/>
                <w:szCs w:val="21"/>
              </w:rPr>
            </w:pPr>
          </w:p>
        </w:tc>
        <w:tc>
          <w:tcPr>
            <w:tcW w:w="4410" w:type="dxa"/>
          </w:tcPr>
          <w:p w14:paraId="17B6D839" w14:textId="77777777" w:rsidR="008F315E" w:rsidRPr="003A5B29" w:rsidRDefault="008F315E" w:rsidP="008F315E">
            <w:pPr>
              <w:pStyle w:val="ListParagraph"/>
              <w:numPr>
                <w:ilvl w:val="0"/>
                <w:numId w:val="62"/>
              </w:numPr>
              <w:ind w:left="342"/>
              <w:rPr>
                <w:sz w:val="21"/>
                <w:szCs w:val="21"/>
              </w:rPr>
            </w:pPr>
            <w:r>
              <w:rPr>
                <w:sz w:val="21"/>
                <w:szCs w:val="21"/>
              </w:rPr>
              <w:t>Budget Information (SF-424A)</w:t>
            </w:r>
          </w:p>
        </w:tc>
        <w:tc>
          <w:tcPr>
            <w:tcW w:w="3798" w:type="dxa"/>
          </w:tcPr>
          <w:p w14:paraId="5C91D221" w14:textId="77777777" w:rsidR="008F315E" w:rsidRPr="003A7B59" w:rsidRDefault="008F315E" w:rsidP="008F315E">
            <w:pPr>
              <w:rPr>
                <w:sz w:val="21"/>
                <w:szCs w:val="21"/>
              </w:rPr>
            </w:pPr>
            <w:r w:rsidRPr="003A5B29">
              <w:rPr>
                <w:sz w:val="21"/>
                <w:szCs w:val="21"/>
              </w:rPr>
              <w:t>ControlNumber_LeadOrganization_SF424A</w:t>
            </w:r>
          </w:p>
        </w:tc>
      </w:tr>
      <w:tr w:rsidR="008F315E" w:rsidRPr="003A7B59" w14:paraId="51FD9E9E" w14:textId="77777777" w:rsidTr="008F315E">
        <w:tc>
          <w:tcPr>
            <w:tcW w:w="1368" w:type="dxa"/>
            <w:vMerge/>
          </w:tcPr>
          <w:p w14:paraId="1C6693FF" w14:textId="77777777" w:rsidR="008F315E" w:rsidRPr="003A7B59" w:rsidRDefault="008F315E" w:rsidP="008F315E">
            <w:pPr>
              <w:rPr>
                <w:b/>
                <w:sz w:val="21"/>
                <w:szCs w:val="21"/>
              </w:rPr>
            </w:pPr>
          </w:p>
        </w:tc>
        <w:tc>
          <w:tcPr>
            <w:tcW w:w="4410" w:type="dxa"/>
          </w:tcPr>
          <w:p w14:paraId="26485E27" w14:textId="77777777" w:rsidR="008F315E" w:rsidRDefault="008F315E" w:rsidP="008F315E">
            <w:pPr>
              <w:pStyle w:val="ListParagraph"/>
              <w:numPr>
                <w:ilvl w:val="0"/>
                <w:numId w:val="62"/>
              </w:numPr>
              <w:ind w:left="342"/>
              <w:rPr>
                <w:sz w:val="21"/>
                <w:szCs w:val="21"/>
              </w:rPr>
            </w:pPr>
            <w:r>
              <w:rPr>
                <w:sz w:val="21"/>
                <w:szCs w:val="21"/>
              </w:rPr>
              <w:t>Statement of Project Objectives (SOPO)</w:t>
            </w:r>
          </w:p>
        </w:tc>
        <w:tc>
          <w:tcPr>
            <w:tcW w:w="3798" w:type="dxa"/>
          </w:tcPr>
          <w:p w14:paraId="4150C0B4" w14:textId="77777777" w:rsidR="008F315E" w:rsidRPr="003A5B29" w:rsidRDefault="008F315E" w:rsidP="008F315E">
            <w:pPr>
              <w:rPr>
                <w:sz w:val="21"/>
                <w:szCs w:val="21"/>
              </w:rPr>
            </w:pPr>
            <w:r w:rsidRPr="00EC672E">
              <w:rPr>
                <w:sz w:val="21"/>
                <w:szCs w:val="21"/>
              </w:rPr>
              <w:t>ControlNumber_LeadOrganization_SOPO</w:t>
            </w:r>
          </w:p>
        </w:tc>
      </w:tr>
      <w:tr w:rsidR="008F315E" w:rsidRPr="003A7B59" w14:paraId="12F61EF5" w14:textId="77777777" w:rsidTr="008F315E">
        <w:tc>
          <w:tcPr>
            <w:tcW w:w="1368" w:type="dxa"/>
            <w:vMerge/>
          </w:tcPr>
          <w:p w14:paraId="09BAFC74" w14:textId="77777777" w:rsidR="008F315E" w:rsidRPr="003A7B59" w:rsidRDefault="008F315E" w:rsidP="008F315E">
            <w:pPr>
              <w:rPr>
                <w:b/>
                <w:sz w:val="21"/>
                <w:szCs w:val="21"/>
              </w:rPr>
            </w:pPr>
          </w:p>
        </w:tc>
        <w:tc>
          <w:tcPr>
            <w:tcW w:w="4410" w:type="dxa"/>
          </w:tcPr>
          <w:p w14:paraId="65739494" w14:textId="77777777" w:rsidR="008F315E" w:rsidRPr="003A5B29" w:rsidRDefault="008F315E" w:rsidP="008F315E">
            <w:pPr>
              <w:pStyle w:val="ListParagraph"/>
              <w:numPr>
                <w:ilvl w:val="0"/>
                <w:numId w:val="62"/>
              </w:numPr>
              <w:ind w:left="342"/>
              <w:rPr>
                <w:sz w:val="21"/>
                <w:szCs w:val="21"/>
              </w:rPr>
            </w:pPr>
            <w:r w:rsidRPr="003A5B29">
              <w:rPr>
                <w:sz w:val="21"/>
                <w:szCs w:val="21"/>
              </w:rPr>
              <w:t xml:space="preserve">Summary </w:t>
            </w:r>
            <w:r>
              <w:rPr>
                <w:sz w:val="21"/>
                <w:szCs w:val="21"/>
              </w:rPr>
              <w:t xml:space="preserve">(Abstract) </w:t>
            </w:r>
            <w:r w:rsidRPr="003A5B29">
              <w:rPr>
                <w:sz w:val="21"/>
                <w:szCs w:val="21"/>
              </w:rPr>
              <w:t>for Public Release (1 page max)</w:t>
            </w:r>
          </w:p>
        </w:tc>
        <w:tc>
          <w:tcPr>
            <w:tcW w:w="3798" w:type="dxa"/>
          </w:tcPr>
          <w:p w14:paraId="1E17D293" w14:textId="77777777" w:rsidR="008F315E" w:rsidRPr="003A7B59" w:rsidRDefault="008F315E" w:rsidP="008F315E">
            <w:pPr>
              <w:rPr>
                <w:sz w:val="21"/>
                <w:szCs w:val="21"/>
              </w:rPr>
            </w:pPr>
            <w:r w:rsidRPr="003A7B59">
              <w:rPr>
                <w:sz w:val="21"/>
                <w:szCs w:val="21"/>
              </w:rPr>
              <w:t>ControlNumber_LeadOrganization_Summary</w:t>
            </w:r>
          </w:p>
        </w:tc>
      </w:tr>
      <w:tr w:rsidR="008F315E" w:rsidRPr="003A7B59" w14:paraId="3E6995CD" w14:textId="77777777" w:rsidTr="008F315E">
        <w:tc>
          <w:tcPr>
            <w:tcW w:w="1368" w:type="dxa"/>
            <w:vMerge/>
          </w:tcPr>
          <w:p w14:paraId="070E5069" w14:textId="77777777" w:rsidR="008F315E" w:rsidRPr="003A7B59" w:rsidRDefault="008F315E" w:rsidP="008F315E">
            <w:pPr>
              <w:rPr>
                <w:b/>
                <w:sz w:val="21"/>
                <w:szCs w:val="21"/>
              </w:rPr>
            </w:pPr>
          </w:p>
        </w:tc>
        <w:tc>
          <w:tcPr>
            <w:tcW w:w="4410" w:type="dxa"/>
          </w:tcPr>
          <w:p w14:paraId="4B2F707C" w14:textId="77777777" w:rsidR="008F315E" w:rsidRPr="003A5B29" w:rsidRDefault="008F315E" w:rsidP="008F315E">
            <w:pPr>
              <w:pStyle w:val="ListParagraph"/>
              <w:numPr>
                <w:ilvl w:val="0"/>
                <w:numId w:val="62"/>
              </w:numPr>
              <w:ind w:left="342"/>
              <w:rPr>
                <w:sz w:val="21"/>
                <w:szCs w:val="21"/>
              </w:rPr>
            </w:pPr>
            <w:r w:rsidRPr="003A5B29">
              <w:rPr>
                <w:sz w:val="21"/>
                <w:szCs w:val="21"/>
              </w:rPr>
              <w:t>Summary Slide (1 page limit, Microsoft PowerPoint format)</w:t>
            </w:r>
          </w:p>
        </w:tc>
        <w:tc>
          <w:tcPr>
            <w:tcW w:w="3798" w:type="dxa"/>
          </w:tcPr>
          <w:p w14:paraId="75FB228E" w14:textId="77777777" w:rsidR="008F315E" w:rsidRPr="003A7B59" w:rsidRDefault="008F315E" w:rsidP="008F315E">
            <w:pPr>
              <w:rPr>
                <w:sz w:val="21"/>
                <w:szCs w:val="21"/>
              </w:rPr>
            </w:pPr>
            <w:r w:rsidRPr="003A7B59">
              <w:rPr>
                <w:sz w:val="21"/>
                <w:szCs w:val="21"/>
              </w:rPr>
              <w:t>ControlNumber_LeadOrganization_Slide</w:t>
            </w:r>
          </w:p>
        </w:tc>
      </w:tr>
      <w:tr w:rsidR="008F315E" w:rsidRPr="003A7B59" w14:paraId="01B51F85" w14:textId="77777777" w:rsidTr="008F315E">
        <w:tc>
          <w:tcPr>
            <w:tcW w:w="1368" w:type="dxa"/>
            <w:vMerge/>
          </w:tcPr>
          <w:p w14:paraId="73A4A8D2" w14:textId="77777777" w:rsidR="008F315E" w:rsidRPr="003A7B59" w:rsidRDefault="008F315E" w:rsidP="008F315E">
            <w:pPr>
              <w:rPr>
                <w:b/>
                <w:sz w:val="21"/>
                <w:szCs w:val="21"/>
              </w:rPr>
            </w:pPr>
          </w:p>
        </w:tc>
        <w:tc>
          <w:tcPr>
            <w:tcW w:w="4410" w:type="dxa"/>
          </w:tcPr>
          <w:p w14:paraId="0EED67D8" w14:textId="77777777" w:rsidR="008F315E" w:rsidRPr="003A5B29" w:rsidRDefault="008F315E" w:rsidP="008F315E">
            <w:pPr>
              <w:pStyle w:val="ListParagraph"/>
              <w:numPr>
                <w:ilvl w:val="0"/>
                <w:numId w:val="62"/>
              </w:numPr>
              <w:ind w:left="342"/>
              <w:rPr>
                <w:sz w:val="21"/>
                <w:szCs w:val="21"/>
              </w:rPr>
            </w:pPr>
            <w:r w:rsidRPr="003A5B29">
              <w:rPr>
                <w:sz w:val="21"/>
                <w:szCs w:val="21"/>
              </w:rPr>
              <w:t>Letters of Commitment (signed letters of cost share commitment), if applicable</w:t>
            </w:r>
          </w:p>
        </w:tc>
        <w:tc>
          <w:tcPr>
            <w:tcW w:w="3798" w:type="dxa"/>
          </w:tcPr>
          <w:p w14:paraId="44B57E25" w14:textId="77777777" w:rsidR="008F315E" w:rsidRPr="003A7B59" w:rsidRDefault="008F315E" w:rsidP="008F315E">
            <w:pPr>
              <w:rPr>
                <w:sz w:val="21"/>
                <w:szCs w:val="21"/>
              </w:rPr>
            </w:pPr>
            <w:r w:rsidRPr="003A7B59">
              <w:rPr>
                <w:sz w:val="21"/>
                <w:szCs w:val="21"/>
              </w:rPr>
              <w:t>ControlNumber_LeadOrganization_Commitments</w:t>
            </w:r>
          </w:p>
        </w:tc>
      </w:tr>
      <w:tr w:rsidR="008F315E" w:rsidRPr="003A7B59" w14:paraId="2974FFFF" w14:textId="77777777" w:rsidTr="008F315E">
        <w:tc>
          <w:tcPr>
            <w:tcW w:w="1368" w:type="dxa"/>
            <w:vMerge/>
          </w:tcPr>
          <w:p w14:paraId="1C86EF22" w14:textId="77777777" w:rsidR="008F315E" w:rsidRPr="003A7B59" w:rsidRDefault="008F315E" w:rsidP="008F315E">
            <w:pPr>
              <w:rPr>
                <w:b/>
                <w:sz w:val="21"/>
                <w:szCs w:val="21"/>
              </w:rPr>
            </w:pPr>
          </w:p>
        </w:tc>
        <w:tc>
          <w:tcPr>
            <w:tcW w:w="4410" w:type="dxa"/>
          </w:tcPr>
          <w:p w14:paraId="7F90BF92" w14:textId="77777777" w:rsidR="008F315E" w:rsidRPr="003A5B29" w:rsidRDefault="008F315E" w:rsidP="008F315E">
            <w:pPr>
              <w:pStyle w:val="ListParagraph"/>
              <w:numPr>
                <w:ilvl w:val="0"/>
                <w:numId w:val="62"/>
              </w:numPr>
              <w:ind w:left="342"/>
              <w:rPr>
                <w:sz w:val="21"/>
                <w:szCs w:val="21"/>
              </w:rPr>
            </w:pPr>
            <w:r w:rsidRPr="003A5B29">
              <w:rPr>
                <w:sz w:val="21"/>
                <w:szCs w:val="21"/>
              </w:rPr>
              <w:t xml:space="preserve">Subaward Budget Justification </w:t>
            </w:r>
            <w:r>
              <w:rPr>
                <w:sz w:val="21"/>
                <w:szCs w:val="21"/>
              </w:rPr>
              <w:t xml:space="preserve">Workbook </w:t>
            </w:r>
            <w:r w:rsidRPr="003A5B29">
              <w:rPr>
                <w:sz w:val="21"/>
                <w:szCs w:val="21"/>
              </w:rPr>
              <w:t>(PMC 123.1); (Microsoft Excel format, applicants must use the template available in EERE Exchange), if applicable</w:t>
            </w:r>
          </w:p>
        </w:tc>
        <w:tc>
          <w:tcPr>
            <w:tcW w:w="3798" w:type="dxa"/>
          </w:tcPr>
          <w:p w14:paraId="6F123B2C" w14:textId="77777777" w:rsidR="008F315E" w:rsidRPr="003A7B59" w:rsidRDefault="008F315E" w:rsidP="008F315E">
            <w:pPr>
              <w:rPr>
                <w:sz w:val="21"/>
                <w:szCs w:val="21"/>
              </w:rPr>
            </w:pPr>
            <w:r w:rsidRPr="003A7B59">
              <w:rPr>
                <w:sz w:val="21"/>
                <w:szCs w:val="21"/>
              </w:rPr>
              <w:t>ControlNumber_LeadOrganization_Subawardee_Budget_Justification</w:t>
            </w:r>
          </w:p>
        </w:tc>
      </w:tr>
      <w:tr w:rsidR="008F315E" w:rsidRPr="003A7B59" w14:paraId="13BF09AB" w14:textId="77777777" w:rsidTr="008F315E">
        <w:tc>
          <w:tcPr>
            <w:tcW w:w="1368" w:type="dxa"/>
            <w:vMerge/>
          </w:tcPr>
          <w:p w14:paraId="088D9A9A" w14:textId="77777777" w:rsidR="008F315E" w:rsidRPr="003A7B59" w:rsidRDefault="008F315E" w:rsidP="008F315E">
            <w:pPr>
              <w:rPr>
                <w:b/>
                <w:sz w:val="21"/>
                <w:szCs w:val="21"/>
              </w:rPr>
            </w:pPr>
          </w:p>
        </w:tc>
        <w:tc>
          <w:tcPr>
            <w:tcW w:w="4410" w:type="dxa"/>
          </w:tcPr>
          <w:p w14:paraId="3B70CBEE" w14:textId="77777777" w:rsidR="008F315E" w:rsidRPr="003A5B29" w:rsidRDefault="008F315E" w:rsidP="008F315E">
            <w:pPr>
              <w:pStyle w:val="ListParagraph"/>
              <w:numPr>
                <w:ilvl w:val="0"/>
                <w:numId w:val="62"/>
              </w:numPr>
              <w:ind w:left="342"/>
              <w:rPr>
                <w:sz w:val="21"/>
                <w:szCs w:val="21"/>
              </w:rPr>
            </w:pPr>
            <w:r>
              <w:rPr>
                <w:sz w:val="21"/>
                <w:szCs w:val="21"/>
              </w:rPr>
              <w:t xml:space="preserve">Budget </w:t>
            </w:r>
            <w:r w:rsidRPr="003A5B29">
              <w:rPr>
                <w:sz w:val="21"/>
                <w:szCs w:val="21"/>
              </w:rPr>
              <w:t>for FFFRDCs</w:t>
            </w:r>
            <w:r>
              <w:rPr>
                <w:sz w:val="21"/>
                <w:szCs w:val="21"/>
              </w:rPr>
              <w:t xml:space="preserve"> (FWP)</w:t>
            </w:r>
            <w:r w:rsidRPr="003A5B29">
              <w:rPr>
                <w:sz w:val="21"/>
                <w:szCs w:val="21"/>
              </w:rPr>
              <w:t>, if applicable</w:t>
            </w:r>
          </w:p>
        </w:tc>
        <w:tc>
          <w:tcPr>
            <w:tcW w:w="3798" w:type="dxa"/>
          </w:tcPr>
          <w:p w14:paraId="714C35F6" w14:textId="77777777" w:rsidR="008F315E" w:rsidRPr="003A7B59" w:rsidRDefault="008F315E" w:rsidP="008F315E">
            <w:pPr>
              <w:rPr>
                <w:sz w:val="21"/>
                <w:szCs w:val="21"/>
              </w:rPr>
            </w:pPr>
            <w:r w:rsidRPr="003A7B59">
              <w:rPr>
                <w:sz w:val="21"/>
                <w:szCs w:val="21"/>
              </w:rPr>
              <w:t>ControlNumber_LeadOrganization_FWP</w:t>
            </w:r>
          </w:p>
        </w:tc>
      </w:tr>
      <w:tr w:rsidR="008F315E" w:rsidRPr="003A7B59" w14:paraId="369E49F2" w14:textId="77777777" w:rsidTr="008F315E">
        <w:tc>
          <w:tcPr>
            <w:tcW w:w="1368" w:type="dxa"/>
            <w:vMerge/>
          </w:tcPr>
          <w:p w14:paraId="22E29CCB" w14:textId="77777777" w:rsidR="008F315E" w:rsidRPr="003A7B59" w:rsidRDefault="008F315E" w:rsidP="008F315E">
            <w:pPr>
              <w:rPr>
                <w:b/>
                <w:sz w:val="21"/>
                <w:szCs w:val="21"/>
              </w:rPr>
            </w:pPr>
          </w:p>
        </w:tc>
        <w:tc>
          <w:tcPr>
            <w:tcW w:w="4410" w:type="dxa"/>
          </w:tcPr>
          <w:p w14:paraId="6AA5F002" w14:textId="77777777" w:rsidR="008F315E" w:rsidRPr="003A5B29" w:rsidRDefault="008F315E" w:rsidP="008F315E">
            <w:pPr>
              <w:pStyle w:val="ListParagraph"/>
              <w:numPr>
                <w:ilvl w:val="0"/>
                <w:numId w:val="62"/>
              </w:numPr>
              <w:ind w:left="342"/>
              <w:rPr>
                <w:sz w:val="21"/>
                <w:szCs w:val="21"/>
              </w:rPr>
            </w:pPr>
            <w:r w:rsidRPr="003A5B29">
              <w:rPr>
                <w:sz w:val="21"/>
                <w:szCs w:val="21"/>
              </w:rPr>
              <w:t>Authorization from cognizant Contracting Officer for FFRDCs, if applicable</w:t>
            </w:r>
          </w:p>
        </w:tc>
        <w:tc>
          <w:tcPr>
            <w:tcW w:w="3798" w:type="dxa"/>
          </w:tcPr>
          <w:p w14:paraId="7AF57BE0" w14:textId="77777777" w:rsidR="008F315E" w:rsidRPr="003A7B59" w:rsidRDefault="008F315E" w:rsidP="008F315E">
            <w:pPr>
              <w:rPr>
                <w:sz w:val="21"/>
                <w:szCs w:val="21"/>
              </w:rPr>
            </w:pPr>
            <w:r w:rsidRPr="003A7B59">
              <w:rPr>
                <w:sz w:val="21"/>
                <w:szCs w:val="21"/>
              </w:rPr>
              <w:t>ControlNumber_LeadOrganization_FFRDCAuth</w:t>
            </w:r>
          </w:p>
        </w:tc>
      </w:tr>
      <w:tr w:rsidR="008F315E" w:rsidRPr="003A7B59" w14:paraId="5C917C77" w14:textId="77777777" w:rsidTr="008F315E">
        <w:tc>
          <w:tcPr>
            <w:tcW w:w="1368" w:type="dxa"/>
            <w:vMerge/>
          </w:tcPr>
          <w:p w14:paraId="71878F45" w14:textId="77777777" w:rsidR="008F315E" w:rsidRPr="003A7B59" w:rsidRDefault="008F315E" w:rsidP="008F315E">
            <w:pPr>
              <w:rPr>
                <w:b/>
                <w:sz w:val="21"/>
                <w:szCs w:val="21"/>
              </w:rPr>
            </w:pPr>
          </w:p>
        </w:tc>
        <w:tc>
          <w:tcPr>
            <w:tcW w:w="4410" w:type="dxa"/>
          </w:tcPr>
          <w:p w14:paraId="78903968" w14:textId="77777777" w:rsidR="008F315E" w:rsidRPr="003A5B29" w:rsidRDefault="008F315E" w:rsidP="008F315E">
            <w:pPr>
              <w:pStyle w:val="ListParagraph"/>
              <w:numPr>
                <w:ilvl w:val="0"/>
                <w:numId w:val="62"/>
              </w:numPr>
              <w:ind w:left="342"/>
              <w:rPr>
                <w:sz w:val="21"/>
                <w:szCs w:val="21"/>
              </w:rPr>
            </w:pPr>
            <w:r w:rsidRPr="003A5B29">
              <w:rPr>
                <w:sz w:val="21"/>
                <w:szCs w:val="21"/>
              </w:rPr>
              <w:t>SF-LLL Disclosure of Lobbying Activities</w:t>
            </w:r>
          </w:p>
        </w:tc>
        <w:tc>
          <w:tcPr>
            <w:tcW w:w="3798" w:type="dxa"/>
          </w:tcPr>
          <w:p w14:paraId="4FF747FC" w14:textId="77777777" w:rsidR="008F315E" w:rsidRPr="003A7B59" w:rsidRDefault="008F315E" w:rsidP="008F315E">
            <w:pPr>
              <w:rPr>
                <w:sz w:val="21"/>
                <w:szCs w:val="21"/>
              </w:rPr>
            </w:pPr>
            <w:r w:rsidRPr="003A7B59">
              <w:rPr>
                <w:sz w:val="21"/>
                <w:szCs w:val="21"/>
              </w:rPr>
              <w:t>ControlNumber_LeadOrganization_SF-LLL</w:t>
            </w:r>
          </w:p>
        </w:tc>
      </w:tr>
      <w:tr w:rsidR="008F315E" w:rsidRPr="003A7B59" w14:paraId="2A4BD36A" w14:textId="77777777" w:rsidTr="008F315E">
        <w:trPr>
          <w:trHeight w:val="602"/>
        </w:trPr>
        <w:tc>
          <w:tcPr>
            <w:tcW w:w="1368" w:type="dxa"/>
            <w:vMerge/>
          </w:tcPr>
          <w:p w14:paraId="5460CCFA" w14:textId="77777777" w:rsidR="008F315E" w:rsidRPr="003A7B59" w:rsidRDefault="008F315E" w:rsidP="008F315E">
            <w:pPr>
              <w:rPr>
                <w:b/>
                <w:sz w:val="21"/>
                <w:szCs w:val="21"/>
              </w:rPr>
            </w:pPr>
          </w:p>
        </w:tc>
        <w:tc>
          <w:tcPr>
            <w:tcW w:w="4410" w:type="dxa"/>
          </w:tcPr>
          <w:p w14:paraId="20A4744E" w14:textId="77777777" w:rsidR="008F315E" w:rsidRPr="003A5B29" w:rsidRDefault="008F315E" w:rsidP="008F315E">
            <w:pPr>
              <w:pStyle w:val="ListParagraph"/>
              <w:numPr>
                <w:ilvl w:val="0"/>
                <w:numId w:val="62"/>
              </w:numPr>
              <w:ind w:left="342"/>
              <w:rPr>
                <w:sz w:val="21"/>
                <w:szCs w:val="21"/>
              </w:rPr>
            </w:pPr>
            <w:r w:rsidRPr="00E34A78">
              <w:rPr>
                <w:sz w:val="21"/>
                <w:szCs w:val="21"/>
              </w:rPr>
              <w:t>Waiver Requests: Foreign Entities and Performance of Work in the United States</w:t>
            </w:r>
            <w:r>
              <w:rPr>
                <w:sz w:val="21"/>
                <w:szCs w:val="21"/>
              </w:rPr>
              <w:t>, if applicable</w:t>
            </w:r>
          </w:p>
        </w:tc>
        <w:tc>
          <w:tcPr>
            <w:tcW w:w="3798" w:type="dxa"/>
          </w:tcPr>
          <w:p w14:paraId="600E93E0" w14:textId="77777777" w:rsidR="008F315E" w:rsidRPr="003A7B59" w:rsidRDefault="008F315E" w:rsidP="008F315E">
            <w:pPr>
              <w:rPr>
                <w:sz w:val="21"/>
                <w:szCs w:val="21"/>
              </w:rPr>
            </w:pPr>
            <w:r w:rsidRPr="00E34A78">
              <w:rPr>
                <w:sz w:val="21"/>
                <w:szCs w:val="21"/>
              </w:rPr>
              <w:t>ControlNumber_PerformanceofWork_Waiver</w:t>
            </w:r>
          </w:p>
        </w:tc>
      </w:tr>
    </w:tbl>
    <w:p w14:paraId="39FA5795" w14:textId="77777777" w:rsidR="008F315E" w:rsidRDefault="008F315E" w:rsidP="008F315E"/>
    <w:p w14:paraId="53FED34F" w14:textId="77777777" w:rsidR="008F315E" w:rsidRDefault="008F315E" w:rsidP="008F315E">
      <w:r w:rsidRPr="003A7B59">
        <w:rPr>
          <w:b/>
        </w:rPr>
        <w:t>Note</w:t>
      </w:r>
      <w:r>
        <w:t>: The maximum file size that can be uploaded to the EERE Exchange website is 10MB. Files in excess of 10MB cannot be uploaded, and hence cannot be submitted for review. If a file exceeds 10MB but is still within the maximum page limit specified in the FOA it must be broken into parts and denoted to that effect. For example:</w:t>
      </w:r>
    </w:p>
    <w:p w14:paraId="71FD51EA" w14:textId="77777777" w:rsidR="008F315E" w:rsidRDefault="008F315E" w:rsidP="008F315E"/>
    <w:p w14:paraId="1E3C8482" w14:textId="77777777" w:rsidR="008F315E" w:rsidRPr="003A7B59" w:rsidRDefault="008F315E" w:rsidP="008F315E">
      <w:pPr>
        <w:rPr>
          <w:b/>
        </w:rPr>
      </w:pPr>
      <w:r w:rsidRPr="003A7B59">
        <w:rPr>
          <w:b/>
        </w:rPr>
        <w:t>ControlNumber_LeadOrganization_Project_Part_1</w:t>
      </w:r>
    </w:p>
    <w:p w14:paraId="12B42481" w14:textId="77777777" w:rsidR="008F315E" w:rsidRDefault="008F315E" w:rsidP="008F315E">
      <w:r w:rsidRPr="003A7B59">
        <w:rPr>
          <w:b/>
        </w:rPr>
        <w:t>ControlNumber_LeadOrganization_Project_Part_2</w:t>
      </w:r>
      <w:r>
        <w:t>, etc.</w:t>
      </w:r>
    </w:p>
    <w:p w14:paraId="23E921F6" w14:textId="77777777" w:rsidR="008F315E" w:rsidRDefault="008F315E" w:rsidP="008F315E"/>
    <w:p w14:paraId="41C89D94" w14:textId="77777777" w:rsidR="008F315E" w:rsidRDefault="008F315E" w:rsidP="008F315E">
      <w:r w:rsidRPr="003A7B59">
        <w:rPr>
          <w:b/>
          <w:u w:val="single"/>
        </w:rPr>
        <w:t>EERE will not accept late submission</w:t>
      </w:r>
      <w:r>
        <w:rPr>
          <w:b/>
          <w:u w:val="single"/>
        </w:rPr>
        <w:t>s</w:t>
      </w:r>
      <w:r w:rsidRPr="003A7B59">
        <w:rPr>
          <w:b/>
          <w:u w:val="single"/>
        </w:rPr>
        <w:t xml:space="preserve"> that resulted from technical difficulties due to uploading files that exceed 10MB</w:t>
      </w:r>
      <w:r>
        <w:t>.</w:t>
      </w:r>
    </w:p>
    <w:p w14:paraId="0EEF4083" w14:textId="77777777" w:rsidR="008F315E" w:rsidRDefault="008F315E" w:rsidP="008F315E">
      <w:r>
        <w:lastRenderedPageBreak/>
        <w:t>EERE provides detailed guidance on the content and form of each component below.</w:t>
      </w:r>
    </w:p>
    <w:p w14:paraId="0B8A8B67" w14:textId="77777777" w:rsidR="008F315E" w:rsidRDefault="008F315E" w:rsidP="008F315E"/>
    <w:p w14:paraId="5D12AF87" w14:textId="77777777" w:rsidR="008F315E" w:rsidRDefault="008F315E" w:rsidP="008F315E">
      <w:pPr>
        <w:pStyle w:val="FOATemplateStyle3"/>
      </w:pPr>
      <w:bookmarkStart w:id="49" w:name="_Toc359509899"/>
      <w:bookmarkStart w:id="50" w:name="_Toc363653161"/>
      <w:r>
        <w:t>Technical Volume</w:t>
      </w:r>
      <w:bookmarkEnd w:id="49"/>
      <w:bookmarkEnd w:id="50"/>
    </w:p>
    <w:p w14:paraId="30E4C854" w14:textId="77777777" w:rsidR="008F315E" w:rsidRDefault="008F315E" w:rsidP="008F315E">
      <w:r>
        <w:t xml:space="preserve">The Technical Volume must be submitted in Adobe PDF format. The Technical Volume must conform to the following content and form requirements, including maximum page lengths. If Applicants exceed the maximum page lengths indicated below, EERE will review only the authorized number of pages and disregard any additional pages. </w:t>
      </w:r>
      <w:r w:rsidRPr="00E91A93">
        <w:rPr>
          <w:b/>
          <w:u w:val="single"/>
        </w:rPr>
        <w:t>This volume must address the Merit Review Criteria as discussed in Section V.A.2 of the FOA.</w:t>
      </w:r>
      <w:r w:rsidRPr="00E91A93">
        <w:t xml:space="preserve"> </w:t>
      </w:r>
      <w:r>
        <w:t>Save the Technical Volume in a single file titled “ControlNumber_LeadOrganization_TechnicalVolume”.</w:t>
      </w:r>
    </w:p>
    <w:p w14:paraId="53E602C6" w14:textId="77777777" w:rsidR="008F315E" w:rsidRDefault="008F315E" w:rsidP="008F315E"/>
    <w:p w14:paraId="3A0551FA" w14:textId="77777777" w:rsidR="008F315E" w:rsidRDefault="008F315E" w:rsidP="008F315E">
      <w:r>
        <w:t>Applicants must provide sufficient citations and references to the primary research literature to justify the claims and approaches made in the Technical Volume. EERE and reviewers may review primary research literature in order to evaluate applications. However, EERE and reviewers are under no obligation to review cited sources (e.g., internet websites).</w:t>
      </w:r>
    </w:p>
    <w:p w14:paraId="7926BACF" w14:textId="77777777" w:rsidR="008F315E" w:rsidRDefault="008F315E" w:rsidP="008F315E"/>
    <w:p w14:paraId="5DD992FB" w14:textId="6315ABB1" w:rsidR="008F315E" w:rsidRDefault="00A676F2" w:rsidP="008F315E">
      <w:r>
        <w:t>The Technical Volume portion of</w:t>
      </w:r>
      <w:r w:rsidR="008F315E">
        <w:t xml:space="preserve"> the Full Application may not be more than 15 pages, and must include all of the information in the table below:</w:t>
      </w:r>
    </w:p>
    <w:p w14:paraId="7EE883B7" w14:textId="77777777" w:rsidR="008F315E" w:rsidRDefault="008F315E" w:rsidP="008F315E"/>
    <w:tbl>
      <w:tblPr>
        <w:tblStyle w:val="TableGrid"/>
        <w:tblW w:w="0" w:type="auto"/>
        <w:tblLook w:val="04A0" w:firstRow="1" w:lastRow="0" w:firstColumn="1" w:lastColumn="0" w:noHBand="0" w:noVBand="1"/>
      </w:tblPr>
      <w:tblGrid>
        <w:gridCol w:w="2448"/>
        <w:gridCol w:w="7128"/>
      </w:tblGrid>
      <w:tr w:rsidR="008F315E" w:rsidRPr="003A7B59" w14:paraId="0C3777C3" w14:textId="77777777" w:rsidTr="008F315E">
        <w:tc>
          <w:tcPr>
            <w:tcW w:w="2448" w:type="dxa"/>
          </w:tcPr>
          <w:p w14:paraId="39121032" w14:textId="77777777" w:rsidR="008F315E" w:rsidRPr="003A7B59" w:rsidRDefault="008F315E" w:rsidP="008F315E">
            <w:pPr>
              <w:spacing w:before="120" w:after="120"/>
              <w:jc w:val="center"/>
              <w:rPr>
                <w:b/>
                <w:sz w:val="21"/>
                <w:szCs w:val="21"/>
              </w:rPr>
            </w:pPr>
            <w:r w:rsidRPr="003A7B59">
              <w:rPr>
                <w:b/>
                <w:sz w:val="21"/>
                <w:szCs w:val="21"/>
              </w:rPr>
              <w:t>SECTION/PAGE LIMIT</w:t>
            </w:r>
          </w:p>
        </w:tc>
        <w:tc>
          <w:tcPr>
            <w:tcW w:w="7128" w:type="dxa"/>
          </w:tcPr>
          <w:p w14:paraId="05042CCD" w14:textId="77777777" w:rsidR="008F315E" w:rsidRPr="003A7B59" w:rsidRDefault="008F315E" w:rsidP="008F315E">
            <w:pPr>
              <w:spacing w:before="120" w:after="120"/>
              <w:jc w:val="center"/>
              <w:rPr>
                <w:b/>
                <w:sz w:val="21"/>
                <w:szCs w:val="21"/>
              </w:rPr>
            </w:pPr>
            <w:r w:rsidRPr="003A7B59">
              <w:rPr>
                <w:b/>
                <w:sz w:val="21"/>
                <w:szCs w:val="21"/>
              </w:rPr>
              <w:t>DESCRIPTION</w:t>
            </w:r>
          </w:p>
        </w:tc>
      </w:tr>
      <w:tr w:rsidR="008F315E" w:rsidRPr="003A7B59" w14:paraId="25A73622" w14:textId="77777777" w:rsidTr="008F315E">
        <w:tc>
          <w:tcPr>
            <w:tcW w:w="2448" w:type="dxa"/>
          </w:tcPr>
          <w:p w14:paraId="46FA2BA9" w14:textId="77777777" w:rsidR="008F315E" w:rsidRPr="003A7B59" w:rsidRDefault="008F315E" w:rsidP="008F315E">
            <w:pPr>
              <w:spacing w:before="120" w:after="120"/>
              <w:rPr>
                <w:b/>
                <w:sz w:val="21"/>
                <w:szCs w:val="21"/>
              </w:rPr>
            </w:pPr>
            <w:r>
              <w:rPr>
                <w:b/>
                <w:sz w:val="21"/>
                <w:szCs w:val="21"/>
              </w:rPr>
              <w:t>Cover Page (1 page max)</w:t>
            </w:r>
          </w:p>
        </w:tc>
        <w:tc>
          <w:tcPr>
            <w:tcW w:w="7128" w:type="dxa"/>
          </w:tcPr>
          <w:p w14:paraId="0669D89A" w14:textId="77777777" w:rsidR="008F315E" w:rsidRPr="003A7B59" w:rsidRDefault="008F315E" w:rsidP="008F315E">
            <w:pPr>
              <w:spacing w:before="120" w:after="120"/>
              <w:rPr>
                <w:sz w:val="21"/>
                <w:szCs w:val="21"/>
              </w:rPr>
            </w:pPr>
            <w:r w:rsidRPr="00E60042">
              <w:rPr>
                <w:sz w:val="21"/>
                <w:szCs w:val="21"/>
              </w:rPr>
              <w:t>The cover page must indicate the name and type of organization; the announcement number; the project title;</w:t>
            </w:r>
            <w:r>
              <w:rPr>
                <w:sz w:val="21"/>
                <w:szCs w:val="21"/>
              </w:rPr>
              <w:t xml:space="preserve"> the Topic </w:t>
            </w:r>
            <w:r w:rsidRPr="00E60042">
              <w:rPr>
                <w:sz w:val="21"/>
                <w:szCs w:val="21"/>
              </w:rPr>
              <w:t>under which the application is being proposed</w:t>
            </w:r>
            <w:r>
              <w:rPr>
                <w:sz w:val="21"/>
                <w:szCs w:val="21"/>
              </w:rPr>
              <w:t xml:space="preserve">; </w:t>
            </w:r>
            <w:r w:rsidRPr="00E60042">
              <w:rPr>
                <w:sz w:val="21"/>
                <w:szCs w:val="21"/>
              </w:rPr>
              <w:t xml:space="preserve"> both technical and business points of contact (include name, title, address, phone number, and email address); and all of the project participants (subcontractors, consultants, team members, etc.).</w:t>
            </w:r>
          </w:p>
        </w:tc>
      </w:tr>
      <w:tr w:rsidR="008F315E" w:rsidRPr="003A7B59" w14:paraId="564F767E" w14:textId="77777777" w:rsidTr="008F315E">
        <w:trPr>
          <w:trHeight w:val="3759"/>
        </w:trPr>
        <w:tc>
          <w:tcPr>
            <w:tcW w:w="2448" w:type="dxa"/>
          </w:tcPr>
          <w:p w14:paraId="1AD473F2" w14:textId="77777777" w:rsidR="008F315E" w:rsidRPr="003A7B59" w:rsidRDefault="008F315E" w:rsidP="008F315E">
            <w:pPr>
              <w:spacing w:before="120" w:after="120"/>
              <w:rPr>
                <w:b/>
                <w:sz w:val="21"/>
                <w:szCs w:val="21"/>
              </w:rPr>
            </w:pPr>
            <w:r>
              <w:rPr>
                <w:b/>
                <w:sz w:val="21"/>
                <w:szCs w:val="21"/>
              </w:rPr>
              <w:t>Project Overview</w:t>
            </w:r>
            <w:r w:rsidRPr="003A7B59">
              <w:rPr>
                <w:b/>
                <w:sz w:val="21"/>
                <w:szCs w:val="21"/>
              </w:rPr>
              <w:t xml:space="preserve"> </w:t>
            </w:r>
            <w:r>
              <w:rPr>
                <w:sz w:val="21"/>
                <w:szCs w:val="21"/>
              </w:rPr>
              <w:t>(Approximately 1</w:t>
            </w:r>
            <w:r w:rsidRPr="00E76B93">
              <w:rPr>
                <w:sz w:val="21"/>
                <w:szCs w:val="21"/>
              </w:rPr>
              <w:t>0% of the Technical Volume)</w:t>
            </w:r>
          </w:p>
          <w:p w14:paraId="6370CA3A" w14:textId="77777777" w:rsidR="008F315E" w:rsidRPr="0001048A" w:rsidRDefault="008F315E" w:rsidP="008F315E">
            <w:pPr>
              <w:numPr>
                <w:ilvl w:val="0"/>
                <w:numId w:val="53"/>
              </w:numPr>
              <w:spacing w:before="100" w:beforeAutospacing="1" w:after="100" w:afterAutospacing="1"/>
              <w:ind w:left="0"/>
              <w:rPr>
                <w:rFonts w:eastAsia="Times New Roman"/>
                <w:sz w:val="20"/>
                <w:szCs w:val="20"/>
              </w:rPr>
            </w:pPr>
          </w:p>
        </w:tc>
        <w:tc>
          <w:tcPr>
            <w:tcW w:w="7128" w:type="dxa"/>
          </w:tcPr>
          <w:p w14:paraId="790AFF90" w14:textId="77777777" w:rsidR="008F315E" w:rsidRDefault="008F315E" w:rsidP="008F315E">
            <w:pPr>
              <w:numPr>
                <w:ilvl w:val="0"/>
                <w:numId w:val="53"/>
              </w:numPr>
              <w:spacing w:before="120"/>
              <w:ind w:left="0"/>
              <w:rPr>
                <w:rFonts w:eastAsia="Times New Roman"/>
                <w:sz w:val="20"/>
                <w:szCs w:val="20"/>
              </w:rPr>
            </w:pPr>
            <w:r>
              <w:rPr>
                <w:rFonts w:eastAsia="Times New Roman"/>
                <w:sz w:val="20"/>
                <w:szCs w:val="20"/>
              </w:rPr>
              <w:t>The Project Overview is the portion of the Full Application that an applicant must demonstrate the viability of their scientific approach, and should contain the following information:</w:t>
            </w:r>
          </w:p>
          <w:p w14:paraId="35FB381D" w14:textId="77777777" w:rsidR="008F315E" w:rsidRDefault="008F315E" w:rsidP="008F315E">
            <w:pPr>
              <w:rPr>
                <w:rFonts w:eastAsia="Times New Roman"/>
                <w:sz w:val="20"/>
                <w:szCs w:val="20"/>
              </w:rPr>
            </w:pPr>
          </w:p>
          <w:p w14:paraId="01A493AB" w14:textId="77777777" w:rsidR="008F315E" w:rsidRDefault="008F315E" w:rsidP="008F315E">
            <w:pPr>
              <w:rPr>
                <w:rFonts w:eastAsia="Times New Roman"/>
                <w:sz w:val="20"/>
                <w:szCs w:val="20"/>
              </w:rPr>
            </w:pPr>
            <w:r>
              <w:rPr>
                <w:rFonts w:eastAsia="Times New Roman"/>
                <w:sz w:val="20"/>
                <w:szCs w:val="20"/>
              </w:rPr>
              <w:t>Background</w:t>
            </w:r>
          </w:p>
          <w:p w14:paraId="21C1C683" w14:textId="77777777" w:rsidR="008F315E" w:rsidRPr="002C65B9" w:rsidRDefault="008F315E" w:rsidP="008F315E">
            <w:pPr>
              <w:pStyle w:val="ListParagraph"/>
              <w:numPr>
                <w:ilvl w:val="0"/>
                <w:numId w:val="57"/>
              </w:numPr>
              <w:rPr>
                <w:rFonts w:eastAsia="Times New Roman"/>
                <w:sz w:val="20"/>
                <w:szCs w:val="20"/>
              </w:rPr>
            </w:pPr>
            <w:r>
              <w:rPr>
                <w:rFonts w:eastAsia="Times New Roman"/>
                <w:sz w:val="20"/>
                <w:szCs w:val="20"/>
              </w:rPr>
              <w:t xml:space="preserve">The Applicant should discuss the history, successes, and current development status (i.e., the baseline) of the technology proposed in the Full Application. </w:t>
            </w:r>
            <w:r w:rsidRPr="002C65B9">
              <w:rPr>
                <w:rFonts w:eastAsia="Times New Roman"/>
                <w:sz w:val="20"/>
                <w:szCs w:val="20"/>
              </w:rPr>
              <w:t>This section should explicitly identify targe</w:t>
            </w:r>
            <w:r>
              <w:rPr>
                <w:rFonts w:eastAsia="Times New Roman"/>
                <w:sz w:val="20"/>
                <w:szCs w:val="20"/>
              </w:rPr>
              <w:t>ted improvements to the baseline</w:t>
            </w:r>
            <w:r w:rsidRPr="002C65B9">
              <w:rPr>
                <w:rFonts w:eastAsia="Times New Roman"/>
                <w:sz w:val="20"/>
                <w:szCs w:val="20"/>
              </w:rPr>
              <w:t xml:space="preserve"> and critical success factors.</w:t>
            </w:r>
          </w:p>
          <w:p w14:paraId="21E95CB2" w14:textId="77777777" w:rsidR="008F315E" w:rsidRPr="00E7594E" w:rsidRDefault="008F315E" w:rsidP="008F315E">
            <w:pPr>
              <w:numPr>
                <w:ilvl w:val="0"/>
                <w:numId w:val="55"/>
              </w:numPr>
              <w:ind w:left="0"/>
              <w:rPr>
                <w:rFonts w:eastAsia="Times New Roman"/>
                <w:sz w:val="20"/>
                <w:szCs w:val="20"/>
              </w:rPr>
            </w:pPr>
          </w:p>
          <w:p w14:paraId="1095D41F" w14:textId="77777777" w:rsidR="008F315E" w:rsidRPr="00621D97" w:rsidRDefault="008F315E" w:rsidP="008F315E">
            <w:pPr>
              <w:numPr>
                <w:ilvl w:val="0"/>
                <w:numId w:val="55"/>
              </w:numPr>
              <w:ind w:left="0"/>
              <w:rPr>
                <w:rFonts w:eastAsia="Times New Roman"/>
                <w:sz w:val="20"/>
                <w:szCs w:val="20"/>
              </w:rPr>
            </w:pPr>
            <w:r>
              <w:rPr>
                <w:rFonts w:eastAsia="Times New Roman"/>
                <w:iCs/>
                <w:sz w:val="20"/>
                <w:szCs w:val="20"/>
              </w:rPr>
              <w:t>DOE Impact:</w:t>
            </w:r>
          </w:p>
          <w:p w14:paraId="5EF774FA" w14:textId="77777777" w:rsidR="008F315E" w:rsidRPr="00621D97" w:rsidRDefault="008F315E" w:rsidP="008F315E">
            <w:pPr>
              <w:pStyle w:val="ListParagraph"/>
              <w:numPr>
                <w:ilvl w:val="0"/>
                <w:numId w:val="55"/>
              </w:numPr>
              <w:spacing w:after="120"/>
              <w:rPr>
                <w:rFonts w:eastAsia="Times New Roman"/>
                <w:sz w:val="20"/>
                <w:szCs w:val="20"/>
              </w:rPr>
            </w:pPr>
            <w:r w:rsidRPr="00621D97">
              <w:rPr>
                <w:rFonts w:eastAsia="Times New Roman"/>
                <w:sz w:val="20"/>
                <w:szCs w:val="20"/>
              </w:rPr>
              <w:t>The impact that DOE funding would have on the proposed project.  Applicants should specifically explain how DOE funding, relative to prior, current, or anticipated funding from other public and private sources, is necessary to achieve the project objectives.</w:t>
            </w:r>
          </w:p>
        </w:tc>
      </w:tr>
      <w:tr w:rsidR="008F315E" w:rsidRPr="003A7B59" w14:paraId="0A6A92D0" w14:textId="77777777" w:rsidTr="008F315E">
        <w:trPr>
          <w:trHeight w:val="3759"/>
        </w:trPr>
        <w:tc>
          <w:tcPr>
            <w:tcW w:w="2448" w:type="dxa"/>
          </w:tcPr>
          <w:p w14:paraId="4181B5DC" w14:textId="77777777" w:rsidR="008F315E" w:rsidRDefault="008F315E" w:rsidP="008F315E">
            <w:pPr>
              <w:spacing w:before="120" w:after="120"/>
              <w:rPr>
                <w:b/>
                <w:sz w:val="21"/>
                <w:szCs w:val="21"/>
              </w:rPr>
            </w:pPr>
            <w:r>
              <w:rPr>
                <w:b/>
                <w:sz w:val="21"/>
                <w:szCs w:val="21"/>
              </w:rPr>
              <w:lastRenderedPageBreak/>
              <w:t xml:space="preserve">Technical Overview </w:t>
            </w:r>
            <w:r>
              <w:rPr>
                <w:sz w:val="21"/>
                <w:szCs w:val="21"/>
              </w:rPr>
              <w:t>(Approximately 40</w:t>
            </w:r>
            <w:r w:rsidRPr="00E76B93">
              <w:rPr>
                <w:sz w:val="21"/>
                <w:szCs w:val="21"/>
              </w:rPr>
              <w:t>% of the Technical Volume)</w:t>
            </w:r>
          </w:p>
        </w:tc>
        <w:tc>
          <w:tcPr>
            <w:tcW w:w="7128" w:type="dxa"/>
          </w:tcPr>
          <w:p w14:paraId="282A9CF4" w14:textId="77777777" w:rsidR="008F315E" w:rsidRPr="00E7594E" w:rsidRDefault="008F315E" w:rsidP="008F315E">
            <w:pPr>
              <w:spacing w:before="120"/>
              <w:rPr>
                <w:rFonts w:eastAsia="Times New Roman"/>
                <w:sz w:val="20"/>
                <w:szCs w:val="20"/>
              </w:rPr>
            </w:pPr>
            <w:r>
              <w:rPr>
                <w:rFonts w:eastAsia="Times New Roman"/>
                <w:sz w:val="20"/>
                <w:szCs w:val="20"/>
              </w:rPr>
              <w:t>Overview</w:t>
            </w:r>
          </w:p>
          <w:p w14:paraId="05D402ED" w14:textId="77777777" w:rsidR="008F315E" w:rsidRPr="00377187" w:rsidRDefault="008F315E" w:rsidP="008F315E">
            <w:pPr>
              <w:pStyle w:val="ListParagraph"/>
              <w:numPr>
                <w:ilvl w:val="0"/>
                <w:numId w:val="54"/>
              </w:numPr>
              <w:rPr>
                <w:rFonts w:eastAsia="Times New Roman"/>
                <w:sz w:val="20"/>
                <w:szCs w:val="20"/>
              </w:rPr>
            </w:pPr>
            <w:r w:rsidRPr="00621D97">
              <w:rPr>
                <w:rFonts w:eastAsia="Times New Roman"/>
                <w:sz w:val="20"/>
                <w:szCs w:val="20"/>
              </w:rPr>
              <w:t xml:space="preserve">A </w:t>
            </w:r>
            <w:r>
              <w:rPr>
                <w:rFonts w:eastAsia="Times New Roman"/>
                <w:sz w:val="20"/>
                <w:szCs w:val="20"/>
              </w:rPr>
              <w:t xml:space="preserve">high-level </w:t>
            </w:r>
            <w:r w:rsidRPr="00621D97">
              <w:rPr>
                <w:rFonts w:eastAsia="Times New Roman"/>
                <w:sz w:val="20"/>
                <w:szCs w:val="20"/>
              </w:rPr>
              <w:t xml:space="preserve">narrative discussion introducing the </w:t>
            </w:r>
            <w:r>
              <w:rPr>
                <w:rFonts w:eastAsia="Times New Roman"/>
                <w:sz w:val="20"/>
                <w:szCs w:val="20"/>
              </w:rPr>
              <w:t>scientific principles and objectives</w:t>
            </w:r>
            <w:r w:rsidRPr="00621D97">
              <w:rPr>
                <w:rFonts w:eastAsia="Times New Roman"/>
                <w:sz w:val="20"/>
                <w:szCs w:val="20"/>
              </w:rPr>
              <w:t xml:space="preserve"> that will be pursued under this effort </w:t>
            </w:r>
            <w:r>
              <w:rPr>
                <w:rFonts w:eastAsia="Times New Roman"/>
                <w:sz w:val="20"/>
                <w:szCs w:val="20"/>
              </w:rPr>
              <w:t>through</w:t>
            </w:r>
            <w:r w:rsidRPr="00621D97">
              <w:rPr>
                <w:rFonts w:eastAsia="Times New Roman"/>
                <w:sz w:val="20"/>
                <w:szCs w:val="20"/>
              </w:rPr>
              <w:t xml:space="preserve"> its duration. </w:t>
            </w:r>
            <w:r>
              <w:rPr>
                <w:rFonts w:eastAsia="Times New Roman"/>
                <w:sz w:val="20"/>
                <w:szCs w:val="20"/>
              </w:rPr>
              <w:t>This section should discuss the technical concept in detail, including a description of the state of the art in the applicable field, the impact the proposed project will have in that field, the impact the proposed project will have on the goals of this FOA, and a discussion of the primary technical barriers of the proposed approach along with strategies to overcome those barriers. Applicants should provide information and specific preliminary data to sufficiently demonstrate the viability of their technical concept and the need for the innovation.</w:t>
            </w:r>
            <w:r w:rsidRPr="00377187">
              <w:rPr>
                <w:rFonts w:eastAsia="Times New Roman"/>
                <w:sz w:val="20"/>
                <w:szCs w:val="20"/>
              </w:rPr>
              <w:br/>
            </w:r>
          </w:p>
          <w:p w14:paraId="3181001C" w14:textId="77777777" w:rsidR="008F315E" w:rsidRPr="00C7025D" w:rsidRDefault="008F315E" w:rsidP="008F315E">
            <w:pPr>
              <w:pStyle w:val="ListParagraph"/>
              <w:spacing w:before="120" w:after="120"/>
              <w:ind w:left="0"/>
              <w:rPr>
                <w:sz w:val="20"/>
                <w:szCs w:val="20"/>
              </w:rPr>
            </w:pPr>
            <w:r w:rsidRPr="00C7025D">
              <w:rPr>
                <w:sz w:val="20"/>
                <w:szCs w:val="20"/>
              </w:rPr>
              <w:t>Feasibility – Describe and justify:</w:t>
            </w:r>
          </w:p>
          <w:p w14:paraId="3CEE0CFC" w14:textId="77777777" w:rsidR="008F315E" w:rsidRPr="00E91A93" w:rsidRDefault="008F315E" w:rsidP="008F315E">
            <w:pPr>
              <w:pStyle w:val="ListParagraph"/>
              <w:numPr>
                <w:ilvl w:val="0"/>
                <w:numId w:val="38"/>
              </w:numPr>
              <w:spacing w:before="120" w:after="120"/>
              <w:rPr>
                <w:sz w:val="21"/>
                <w:szCs w:val="21"/>
              </w:rPr>
            </w:pPr>
            <w:r w:rsidRPr="00C7025D">
              <w:rPr>
                <w:sz w:val="20"/>
                <w:szCs w:val="20"/>
              </w:rPr>
              <w:t>The feasibility of the proposed technology solution, and capability of achieving the cost and performance targets at scale (i.e., large-volume/high-throughput scenario)</w:t>
            </w:r>
          </w:p>
          <w:p w14:paraId="1374FF15" w14:textId="77777777" w:rsidR="008F315E" w:rsidRPr="00E91A93" w:rsidRDefault="008F315E" w:rsidP="008F315E">
            <w:pPr>
              <w:pStyle w:val="ListParagraph"/>
              <w:numPr>
                <w:ilvl w:val="0"/>
                <w:numId w:val="38"/>
              </w:numPr>
              <w:spacing w:before="120"/>
              <w:rPr>
                <w:rFonts w:eastAsia="Times New Roman"/>
                <w:sz w:val="20"/>
                <w:szCs w:val="20"/>
              </w:rPr>
            </w:pPr>
            <w:r w:rsidRPr="00782E4E">
              <w:rPr>
                <w:rFonts w:eastAsia="Times New Roman"/>
                <w:sz w:val="20"/>
                <w:szCs w:val="20"/>
              </w:rPr>
              <w:t>Identifi</w:t>
            </w:r>
            <w:r>
              <w:rPr>
                <w:rFonts w:eastAsia="Times New Roman"/>
                <w:sz w:val="20"/>
                <w:szCs w:val="20"/>
              </w:rPr>
              <w:t>cation of the key risks and a risk mitigation plan.</w:t>
            </w:r>
          </w:p>
        </w:tc>
      </w:tr>
      <w:tr w:rsidR="008F315E" w:rsidRPr="003A7B59" w14:paraId="00CF4669" w14:textId="77777777" w:rsidTr="008F315E">
        <w:tc>
          <w:tcPr>
            <w:tcW w:w="2448" w:type="dxa"/>
          </w:tcPr>
          <w:p w14:paraId="358EE24C" w14:textId="77777777" w:rsidR="008F315E" w:rsidRDefault="008F315E" w:rsidP="008F315E">
            <w:pPr>
              <w:rPr>
                <w:rFonts w:eastAsia="Times New Roman"/>
                <w:sz w:val="21"/>
                <w:szCs w:val="21"/>
              </w:rPr>
            </w:pPr>
            <w:r w:rsidRPr="00642242">
              <w:rPr>
                <w:rFonts w:eastAsia="Times New Roman"/>
                <w:b/>
                <w:bCs/>
                <w:sz w:val="21"/>
                <w:szCs w:val="21"/>
              </w:rPr>
              <w:t xml:space="preserve">Work Plan </w:t>
            </w:r>
            <w:r>
              <w:rPr>
                <w:rFonts w:eastAsia="Times New Roman"/>
                <w:sz w:val="21"/>
                <w:szCs w:val="21"/>
              </w:rPr>
              <w:t>(Approximately 4</w:t>
            </w:r>
            <w:r w:rsidRPr="00642242">
              <w:rPr>
                <w:rFonts w:eastAsia="Times New Roman"/>
                <w:sz w:val="21"/>
                <w:szCs w:val="21"/>
              </w:rPr>
              <w:t>0% of the Technical Volume)</w:t>
            </w:r>
          </w:p>
          <w:p w14:paraId="625D97B3" w14:textId="77777777" w:rsidR="008F315E" w:rsidRDefault="008F315E" w:rsidP="008F315E">
            <w:pPr>
              <w:rPr>
                <w:rFonts w:eastAsia="Times New Roman"/>
                <w:sz w:val="21"/>
                <w:szCs w:val="21"/>
              </w:rPr>
            </w:pPr>
          </w:p>
          <w:p w14:paraId="3B919DAC" w14:textId="77777777" w:rsidR="008F315E" w:rsidRDefault="008F315E" w:rsidP="008F315E">
            <w:pPr>
              <w:rPr>
                <w:rFonts w:eastAsia="Times New Roman"/>
                <w:sz w:val="21"/>
                <w:szCs w:val="21"/>
              </w:rPr>
            </w:pPr>
          </w:p>
          <w:p w14:paraId="5C5A9BAF" w14:textId="77777777" w:rsidR="008F315E" w:rsidRDefault="008F315E" w:rsidP="008F315E">
            <w:pPr>
              <w:rPr>
                <w:rFonts w:eastAsia="Times New Roman"/>
                <w:sz w:val="21"/>
                <w:szCs w:val="21"/>
              </w:rPr>
            </w:pPr>
          </w:p>
          <w:p w14:paraId="1B137E5D" w14:textId="77777777" w:rsidR="008F315E" w:rsidRDefault="008F315E" w:rsidP="008F315E">
            <w:pPr>
              <w:rPr>
                <w:rFonts w:eastAsia="Times New Roman"/>
                <w:sz w:val="21"/>
                <w:szCs w:val="21"/>
              </w:rPr>
            </w:pPr>
          </w:p>
          <w:p w14:paraId="55E37DF1" w14:textId="77777777" w:rsidR="008F315E" w:rsidRDefault="008F315E" w:rsidP="008F315E">
            <w:pPr>
              <w:rPr>
                <w:rFonts w:eastAsia="Times New Roman"/>
                <w:sz w:val="21"/>
                <w:szCs w:val="21"/>
              </w:rPr>
            </w:pPr>
          </w:p>
          <w:p w14:paraId="13635D52" w14:textId="77777777" w:rsidR="008F315E" w:rsidRDefault="008F315E" w:rsidP="008F315E">
            <w:pPr>
              <w:rPr>
                <w:rFonts w:eastAsia="Times New Roman"/>
                <w:sz w:val="21"/>
                <w:szCs w:val="21"/>
              </w:rPr>
            </w:pPr>
          </w:p>
          <w:p w14:paraId="65FFD34D" w14:textId="77777777" w:rsidR="008F315E" w:rsidRDefault="008F315E" w:rsidP="008F315E">
            <w:pPr>
              <w:rPr>
                <w:rFonts w:eastAsia="Times New Roman"/>
                <w:sz w:val="21"/>
                <w:szCs w:val="21"/>
              </w:rPr>
            </w:pPr>
          </w:p>
          <w:p w14:paraId="225A19E0" w14:textId="77777777" w:rsidR="008F315E" w:rsidRDefault="008F315E" w:rsidP="008F315E">
            <w:pPr>
              <w:rPr>
                <w:rFonts w:eastAsia="Times New Roman"/>
                <w:sz w:val="21"/>
                <w:szCs w:val="21"/>
              </w:rPr>
            </w:pPr>
          </w:p>
          <w:p w14:paraId="759F653D" w14:textId="77777777" w:rsidR="008F315E" w:rsidRDefault="008F315E" w:rsidP="008F315E">
            <w:pPr>
              <w:rPr>
                <w:rFonts w:eastAsia="Times New Roman"/>
                <w:sz w:val="21"/>
                <w:szCs w:val="21"/>
              </w:rPr>
            </w:pPr>
          </w:p>
          <w:p w14:paraId="7EFBBE35" w14:textId="77777777" w:rsidR="008F315E" w:rsidRDefault="008F315E" w:rsidP="008F315E">
            <w:pPr>
              <w:rPr>
                <w:rFonts w:eastAsia="Times New Roman"/>
                <w:sz w:val="21"/>
                <w:szCs w:val="21"/>
              </w:rPr>
            </w:pPr>
          </w:p>
          <w:p w14:paraId="1ABCEA92" w14:textId="77777777" w:rsidR="008F315E" w:rsidRDefault="008F315E" w:rsidP="008F315E">
            <w:pPr>
              <w:rPr>
                <w:rFonts w:eastAsia="Times New Roman"/>
                <w:sz w:val="21"/>
                <w:szCs w:val="21"/>
              </w:rPr>
            </w:pPr>
          </w:p>
          <w:p w14:paraId="5C7FAB7E" w14:textId="77777777" w:rsidR="008F315E" w:rsidRDefault="008F315E" w:rsidP="008F315E">
            <w:pPr>
              <w:rPr>
                <w:rFonts w:eastAsia="Times New Roman"/>
                <w:sz w:val="21"/>
                <w:szCs w:val="21"/>
              </w:rPr>
            </w:pPr>
          </w:p>
          <w:p w14:paraId="28E2F36A" w14:textId="77777777" w:rsidR="008F315E" w:rsidRDefault="008F315E" w:rsidP="008F315E">
            <w:pPr>
              <w:rPr>
                <w:rFonts w:eastAsia="Times New Roman"/>
                <w:sz w:val="21"/>
                <w:szCs w:val="21"/>
              </w:rPr>
            </w:pPr>
          </w:p>
          <w:p w14:paraId="25A0FFE7" w14:textId="77777777" w:rsidR="008F315E" w:rsidRDefault="008F315E" w:rsidP="008F315E">
            <w:pPr>
              <w:rPr>
                <w:rFonts w:eastAsia="Times New Roman"/>
                <w:sz w:val="21"/>
                <w:szCs w:val="21"/>
              </w:rPr>
            </w:pPr>
          </w:p>
          <w:p w14:paraId="2C8604F4" w14:textId="77777777" w:rsidR="008F315E" w:rsidRDefault="008F315E" w:rsidP="008F315E">
            <w:pPr>
              <w:rPr>
                <w:rFonts w:eastAsia="Times New Roman"/>
                <w:sz w:val="21"/>
                <w:szCs w:val="21"/>
              </w:rPr>
            </w:pPr>
          </w:p>
          <w:p w14:paraId="502BD9CF" w14:textId="77777777" w:rsidR="00A676F2" w:rsidRDefault="00A676F2" w:rsidP="008F315E">
            <w:pPr>
              <w:rPr>
                <w:rFonts w:eastAsia="Times New Roman"/>
                <w:sz w:val="21"/>
                <w:szCs w:val="21"/>
              </w:rPr>
            </w:pPr>
          </w:p>
          <w:p w14:paraId="3D4FA760" w14:textId="77777777" w:rsidR="00A676F2" w:rsidRDefault="00A676F2" w:rsidP="008F315E">
            <w:pPr>
              <w:rPr>
                <w:rFonts w:eastAsia="Times New Roman"/>
                <w:sz w:val="21"/>
                <w:szCs w:val="21"/>
              </w:rPr>
            </w:pPr>
          </w:p>
          <w:p w14:paraId="33D4EB29" w14:textId="77777777" w:rsidR="00A676F2" w:rsidRDefault="00A676F2" w:rsidP="008F315E">
            <w:pPr>
              <w:rPr>
                <w:rFonts w:eastAsia="Times New Roman"/>
                <w:sz w:val="21"/>
                <w:szCs w:val="21"/>
              </w:rPr>
            </w:pPr>
          </w:p>
          <w:p w14:paraId="0A4E6335" w14:textId="77777777" w:rsidR="00A676F2" w:rsidRDefault="00A676F2" w:rsidP="008F315E">
            <w:pPr>
              <w:rPr>
                <w:rFonts w:eastAsia="Times New Roman"/>
                <w:sz w:val="21"/>
                <w:szCs w:val="21"/>
              </w:rPr>
            </w:pPr>
          </w:p>
          <w:p w14:paraId="7C409D86" w14:textId="77777777" w:rsidR="00A676F2" w:rsidRDefault="00A676F2" w:rsidP="008F315E">
            <w:pPr>
              <w:rPr>
                <w:rFonts w:eastAsia="Times New Roman"/>
                <w:sz w:val="21"/>
                <w:szCs w:val="21"/>
              </w:rPr>
            </w:pPr>
          </w:p>
          <w:p w14:paraId="55E82380" w14:textId="77777777" w:rsidR="00A676F2" w:rsidRDefault="00A676F2" w:rsidP="008F315E">
            <w:pPr>
              <w:rPr>
                <w:rFonts w:eastAsia="Times New Roman"/>
                <w:sz w:val="21"/>
                <w:szCs w:val="21"/>
              </w:rPr>
            </w:pPr>
          </w:p>
          <w:p w14:paraId="45A6CF13" w14:textId="77777777" w:rsidR="00A676F2" w:rsidRDefault="00A676F2" w:rsidP="008F315E">
            <w:pPr>
              <w:rPr>
                <w:rFonts w:eastAsia="Times New Roman"/>
                <w:sz w:val="21"/>
                <w:szCs w:val="21"/>
              </w:rPr>
            </w:pPr>
          </w:p>
          <w:p w14:paraId="2B62E31F" w14:textId="77777777" w:rsidR="00A676F2" w:rsidRDefault="00A676F2" w:rsidP="008F315E">
            <w:pPr>
              <w:rPr>
                <w:rFonts w:eastAsia="Times New Roman"/>
                <w:sz w:val="21"/>
                <w:szCs w:val="21"/>
              </w:rPr>
            </w:pPr>
          </w:p>
          <w:p w14:paraId="0BAFE03A" w14:textId="77777777" w:rsidR="00A676F2" w:rsidRDefault="00A676F2" w:rsidP="008F315E">
            <w:pPr>
              <w:rPr>
                <w:rFonts w:eastAsia="Times New Roman"/>
                <w:sz w:val="21"/>
                <w:szCs w:val="21"/>
              </w:rPr>
            </w:pPr>
          </w:p>
          <w:p w14:paraId="7539BAE1" w14:textId="77777777" w:rsidR="00A676F2" w:rsidRDefault="00A676F2" w:rsidP="008F315E">
            <w:pPr>
              <w:rPr>
                <w:rFonts w:eastAsia="Times New Roman"/>
                <w:sz w:val="21"/>
                <w:szCs w:val="21"/>
              </w:rPr>
            </w:pPr>
          </w:p>
          <w:p w14:paraId="42C33137" w14:textId="77777777" w:rsidR="00A676F2" w:rsidRDefault="00A676F2" w:rsidP="008F315E">
            <w:pPr>
              <w:rPr>
                <w:rFonts w:eastAsia="Times New Roman"/>
                <w:sz w:val="21"/>
                <w:szCs w:val="21"/>
              </w:rPr>
            </w:pPr>
          </w:p>
          <w:p w14:paraId="5543DEF9" w14:textId="77777777" w:rsidR="00A676F2" w:rsidRDefault="00A676F2" w:rsidP="008F315E">
            <w:pPr>
              <w:rPr>
                <w:rFonts w:eastAsia="Times New Roman"/>
                <w:sz w:val="21"/>
                <w:szCs w:val="21"/>
              </w:rPr>
            </w:pPr>
          </w:p>
          <w:p w14:paraId="27CDE80D" w14:textId="77777777" w:rsidR="00A676F2" w:rsidRDefault="00A676F2" w:rsidP="008F315E">
            <w:pPr>
              <w:rPr>
                <w:rFonts w:eastAsia="Times New Roman"/>
                <w:sz w:val="21"/>
                <w:szCs w:val="21"/>
              </w:rPr>
            </w:pPr>
          </w:p>
          <w:p w14:paraId="214BFC4A" w14:textId="77777777" w:rsidR="00A676F2" w:rsidRDefault="00A676F2" w:rsidP="008F315E">
            <w:pPr>
              <w:rPr>
                <w:rFonts w:eastAsia="Times New Roman"/>
                <w:sz w:val="21"/>
                <w:szCs w:val="21"/>
              </w:rPr>
            </w:pPr>
          </w:p>
          <w:p w14:paraId="2C78DBC9" w14:textId="77777777" w:rsidR="008F315E" w:rsidRDefault="008F315E" w:rsidP="008F315E">
            <w:pPr>
              <w:rPr>
                <w:rFonts w:eastAsia="Times New Roman"/>
                <w:sz w:val="21"/>
                <w:szCs w:val="21"/>
              </w:rPr>
            </w:pPr>
          </w:p>
          <w:p w14:paraId="33946B03" w14:textId="4E99B11B" w:rsidR="008F315E" w:rsidRPr="00642242" w:rsidRDefault="008F315E" w:rsidP="008F315E">
            <w:pPr>
              <w:rPr>
                <w:rFonts w:eastAsia="Times New Roman"/>
                <w:sz w:val="21"/>
                <w:szCs w:val="21"/>
              </w:rPr>
            </w:pPr>
            <w:r w:rsidRPr="008F315E">
              <w:rPr>
                <w:rFonts w:eastAsia="Times New Roman"/>
                <w:b/>
                <w:sz w:val="21"/>
                <w:szCs w:val="21"/>
              </w:rPr>
              <w:lastRenderedPageBreak/>
              <w:t>Work Plan</w:t>
            </w:r>
            <w:r w:rsidR="000079F7">
              <w:rPr>
                <w:rFonts w:eastAsia="Times New Roman"/>
                <w:sz w:val="21"/>
                <w:szCs w:val="21"/>
              </w:rPr>
              <w:t xml:space="preserve"> continued</w:t>
            </w:r>
          </w:p>
          <w:p w14:paraId="458C41F2" w14:textId="77777777" w:rsidR="008F315E" w:rsidRDefault="008F315E" w:rsidP="008F315E">
            <w:pPr>
              <w:rPr>
                <w:rFonts w:eastAsia="Times New Roman"/>
                <w:b/>
                <w:bCs/>
                <w:sz w:val="20"/>
                <w:szCs w:val="20"/>
              </w:rPr>
            </w:pPr>
          </w:p>
        </w:tc>
        <w:tc>
          <w:tcPr>
            <w:tcW w:w="7128" w:type="dxa"/>
          </w:tcPr>
          <w:p w14:paraId="30CAAD91" w14:textId="63BAC7AB" w:rsidR="008F315E" w:rsidRPr="00630B6B" w:rsidRDefault="008F315E" w:rsidP="008F315E">
            <w:pPr>
              <w:spacing w:before="120"/>
              <w:rPr>
                <w:rFonts w:asciiTheme="minorHAnsi" w:hAnsiTheme="minorHAnsi"/>
                <w:sz w:val="20"/>
              </w:rPr>
            </w:pPr>
            <w:r w:rsidRPr="00630B6B">
              <w:rPr>
                <w:rFonts w:asciiTheme="minorHAnsi" w:hAnsiTheme="minorHAnsi"/>
                <w:sz w:val="20"/>
              </w:rPr>
              <w:lastRenderedPageBreak/>
              <w:t xml:space="preserve">The Work Plan should fully describe how the applicant will achieve the milestones, final project goal(s), and produce all deliverables. The Plan </w:t>
            </w:r>
            <w:r w:rsidR="00A676F2">
              <w:rPr>
                <w:rFonts w:asciiTheme="minorHAnsi" w:hAnsiTheme="minorHAnsi"/>
                <w:sz w:val="20"/>
              </w:rPr>
              <w:t xml:space="preserve">should complement the </w:t>
            </w:r>
            <w:r w:rsidR="00FB26DC">
              <w:rPr>
                <w:rFonts w:asciiTheme="minorHAnsi" w:hAnsiTheme="minorHAnsi"/>
                <w:sz w:val="20"/>
              </w:rPr>
              <w:t>Milestones and Deliverables T</w:t>
            </w:r>
            <w:r w:rsidRPr="00630B6B">
              <w:rPr>
                <w:rFonts w:asciiTheme="minorHAnsi" w:hAnsiTheme="minorHAnsi"/>
                <w:sz w:val="20"/>
              </w:rPr>
              <w:t xml:space="preserve">able that </w:t>
            </w:r>
            <w:r w:rsidR="00A676F2">
              <w:rPr>
                <w:rFonts w:asciiTheme="minorHAnsi" w:hAnsiTheme="minorHAnsi"/>
                <w:sz w:val="20"/>
              </w:rPr>
              <w:t xml:space="preserve">will be included as a separate </w:t>
            </w:r>
            <w:r w:rsidR="00FB26DC">
              <w:rPr>
                <w:rFonts w:asciiTheme="minorHAnsi" w:hAnsiTheme="minorHAnsi"/>
                <w:sz w:val="20"/>
              </w:rPr>
              <w:t>file (see Section IV.D2)</w:t>
            </w:r>
            <w:r w:rsidR="00A676F2">
              <w:rPr>
                <w:rFonts w:asciiTheme="minorHAnsi" w:hAnsiTheme="minorHAnsi"/>
                <w:sz w:val="20"/>
              </w:rPr>
              <w:t xml:space="preserve">.  </w:t>
            </w:r>
            <w:r w:rsidRPr="00630B6B">
              <w:rPr>
                <w:rFonts w:asciiTheme="minorHAnsi" w:hAnsiTheme="minorHAnsi"/>
                <w:sz w:val="20"/>
              </w:rPr>
              <w:t>A complete Plan will contain the following information:</w:t>
            </w:r>
          </w:p>
          <w:p w14:paraId="6A71668B" w14:textId="77777777" w:rsidR="008F315E" w:rsidRPr="00B25B33" w:rsidRDefault="008F315E" w:rsidP="008F315E">
            <w:pPr>
              <w:pStyle w:val="ListParagraph"/>
              <w:numPr>
                <w:ilvl w:val="0"/>
                <w:numId w:val="56"/>
              </w:numPr>
              <w:spacing w:before="120" w:after="120"/>
              <w:rPr>
                <w:sz w:val="20"/>
                <w:szCs w:val="20"/>
              </w:rPr>
            </w:pPr>
            <w:r>
              <w:rPr>
                <w:sz w:val="20"/>
                <w:szCs w:val="20"/>
              </w:rPr>
              <w:t>Project</w:t>
            </w:r>
            <w:r w:rsidRPr="00782E4E">
              <w:rPr>
                <w:sz w:val="20"/>
                <w:szCs w:val="20"/>
              </w:rPr>
              <w:t xml:space="preserve"> </w:t>
            </w:r>
            <w:r>
              <w:rPr>
                <w:sz w:val="20"/>
                <w:szCs w:val="20"/>
              </w:rPr>
              <w:t>Objective</w:t>
            </w:r>
            <w:r w:rsidRPr="00782E4E">
              <w:rPr>
                <w:sz w:val="20"/>
                <w:szCs w:val="20"/>
              </w:rPr>
              <w:t xml:space="preserve">:  Provide a high-level overview of the </w:t>
            </w:r>
            <w:r>
              <w:rPr>
                <w:sz w:val="20"/>
                <w:szCs w:val="20"/>
              </w:rPr>
              <w:t xml:space="preserve">projected </w:t>
            </w:r>
            <w:r w:rsidRPr="00782E4E">
              <w:rPr>
                <w:sz w:val="20"/>
                <w:szCs w:val="20"/>
              </w:rPr>
              <w:t xml:space="preserve">final result of this project. Explain the final objective, outcome, milestone and/or deliverable that </w:t>
            </w:r>
            <w:r>
              <w:rPr>
                <w:sz w:val="20"/>
                <w:szCs w:val="20"/>
              </w:rPr>
              <w:t>are</w:t>
            </w:r>
            <w:r w:rsidRPr="00782E4E">
              <w:rPr>
                <w:sz w:val="20"/>
                <w:szCs w:val="20"/>
              </w:rPr>
              <w:t xml:space="preserve"> to be produced and the rationale for why the applicant has organized the tasks in the way they have.  </w:t>
            </w:r>
          </w:p>
          <w:p w14:paraId="1B77DEA8" w14:textId="77777777" w:rsidR="008F315E" w:rsidRPr="00782E4E" w:rsidRDefault="008F315E" w:rsidP="008F315E">
            <w:pPr>
              <w:pStyle w:val="ListParagraph"/>
              <w:numPr>
                <w:ilvl w:val="0"/>
                <w:numId w:val="56"/>
              </w:numPr>
              <w:spacing w:before="120" w:after="120"/>
              <w:rPr>
                <w:sz w:val="20"/>
                <w:szCs w:val="20"/>
              </w:rPr>
            </w:pPr>
            <w:r w:rsidRPr="00782E4E">
              <w:rPr>
                <w:sz w:val="20"/>
                <w:szCs w:val="20"/>
              </w:rPr>
              <w:t>All of the activities/tasks required to perform the project including:</w:t>
            </w:r>
          </w:p>
          <w:p w14:paraId="60A585AE" w14:textId="77777777" w:rsidR="008F315E" w:rsidRPr="00D42E28" w:rsidRDefault="008F315E" w:rsidP="008F315E">
            <w:pPr>
              <w:pStyle w:val="ListParagraph"/>
              <w:numPr>
                <w:ilvl w:val="1"/>
                <w:numId w:val="56"/>
              </w:numPr>
              <w:spacing w:before="120" w:after="120"/>
              <w:rPr>
                <w:sz w:val="20"/>
                <w:szCs w:val="20"/>
              </w:rPr>
            </w:pPr>
            <w:r w:rsidRPr="00D42E28">
              <w:rPr>
                <w:sz w:val="20"/>
                <w:szCs w:val="20"/>
              </w:rPr>
              <w:t>Task Summary: Task summaries shall explicitly identify the project obj</w:t>
            </w:r>
            <w:r>
              <w:rPr>
                <w:sz w:val="20"/>
                <w:szCs w:val="20"/>
              </w:rPr>
              <w:t>ectives/outcomes being addressed</w:t>
            </w:r>
            <w:r w:rsidRPr="00D42E28">
              <w:rPr>
                <w:sz w:val="20"/>
                <w:szCs w:val="20"/>
              </w:rPr>
              <w:t xml:space="preserve"> and a concise statement of the objectives of that task.</w:t>
            </w:r>
          </w:p>
          <w:p w14:paraId="49065C52" w14:textId="77777777" w:rsidR="008F315E" w:rsidRDefault="008F315E" w:rsidP="008F315E">
            <w:pPr>
              <w:pStyle w:val="ListParagraph"/>
              <w:numPr>
                <w:ilvl w:val="1"/>
                <w:numId w:val="56"/>
              </w:numPr>
              <w:spacing w:before="120" w:after="120"/>
              <w:rPr>
                <w:sz w:val="20"/>
                <w:szCs w:val="20"/>
              </w:rPr>
            </w:pPr>
            <w:r w:rsidRPr="003221EC">
              <w:rPr>
                <w:sz w:val="20"/>
                <w:szCs w:val="20"/>
              </w:rPr>
              <w:t xml:space="preserve">Task Details: Include a summary of subtasks which details the work efforts that go into achieving the higher-level tasks as necessary. Describe the evaluation techniques that will be used and the expected result that will be generated from the effort. </w:t>
            </w:r>
          </w:p>
          <w:p w14:paraId="14109626" w14:textId="77777777" w:rsidR="008F315E" w:rsidRPr="003221EC" w:rsidRDefault="008F315E" w:rsidP="008F315E">
            <w:pPr>
              <w:pStyle w:val="ListParagraph"/>
              <w:numPr>
                <w:ilvl w:val="1"/>
                <w:numId w:val="56"/>
              </w:numPr>
              <w:spacing w:before="120" w:after="120"/>
              <w:rPr>
                <w:sz w:val="20"/>
                <w:szCs w:val="20"/>
              </w:rPr>
            </w:pPr>
            <w:r w:rsidRPr="003221EC">
              <w:rPr>
                <w:sz w:val="20"/>
                <w:szCs w:val="20"/>
              </w:rPr>
              <w:t>Quarterly project milestones and deliverables as related to the project tasks and</w:t>
            </w:r>
            <w:r>
              <w:rPr>
                <w:sz w:val="20"/>
                <w:szCs w:val="20"/>
              </w:rPr>
              <w:t xml:space="preserve"> </w:t>
            </w:r>
            <w:r w:rsidRPr="003221EC">
              <w:rPr>
                <w:sz w:val="20"/>
                <w:szCs w:val="20"/>
              </w:rPr>
              <w:t xml:space="preserve">specific proposed </w:t>
            </w:r>
            <w:r>
              <w:rPr>
                <w:sz w:val="20"/>
                <w:szCs w:val="20"/>
              </w:rPr>
              <w:t xml:space="preserve">yearly </w:t>
            </w:r>
            <w:r w:rsidRPr="003221EC">
              <w:rPr>
                <w:sz w:val="20"/>
                <w:szCs w:val="20"/>
              </w:rPr>
              <w:t>“Go/No-Go</w:t>
            </w:r>
            <w:r>
              <w:rPr>
                <w:sz w:val="20"/>
                <w:szCs w:val="20"/>
              </w:rPr>
              <w:t>” milestones</w:t>
            </w:r>
            <w:r w:rsidRPr="003221EC">
              <w:rPr>
                <w:sz w:val="20"/>
                <w:szCs w:val="20"/>
              </w:rPr>
              <w:t xml:space="preserve">. Milestones should be concrete, objective, and quantitative. EERE evaluates the progress of a project by comparing actual progress to predetermined technical milestones and deliverables. </w:t>
            </w:r>
          </w:p>
          <w:p w14:paraId="5B5CF9E8" w14:textId="77777777" w:rsidR="008F315E" w:rsidRPr="00B97179" w:rsidRDefault="008F315E" w:rsidP="008F315E">
            <w:pPr>
              <w:pStyle w:val="ListParagraph"/>
              <w:numPr>
                <w:ilvl w:val="0"/>
                <w:numId w:val="56"/>
              </w:numPr>
              <w:spacing w:before="120"/>
              <w:rPr>
                <w:rFonts w:eastAsia="Times New Roman"/>
                <w:sz w:val="20"/>
                <w:szCs w:val="20"/>
              </w:rPr>
            </w:pPr>
            <w:r w:rsidRPr="00782E4E">
              <w:rPr>
                <w:rFonts w:eastAsia="Times New Roman"/>
                <w:sz w:val="20"/>
                <w:szCs w:val="20"/>
              </w:rPr>
              <w:t>A description</w:t>
            </w:r>
            <w:r>
              <w:rPr>
                <w:rFonts w:eastAsia="Times New Roman"/>
                <w:sz w:val="20"/>
                <w:szCs w:val="20"/>
              </w:rPr>
              <w:t xml:space="preserve"> of how changes will be handled</w:t>
            </w:r>
          </w:p>
          <w:p w14:paraId="18EC2BC6" w14:textId="77777777" w:rsidR="008F315E" w:rsidRPr="00782E4E" w:rsidRDefault="008F315E" w:rsidP="008F315E">
            <w:pPr>
              <w:pStyle w:val="ListParagraph"/>
              <w:numPr>
                <w:ilvl w:val="0"/>
                <w:numId w:val="56"/>
              </w:numPr>
              <w:spacing w:before="120"/>
              <w:rPr>
                <w:rFonts w:eastAsia="Times New Roman"/>
                <w:sz w:val="20"/>
                <w:szCs w:val="20"/>
              </w:rPr>
            </w:pPr>
            <w:r w:rsidRPr="00782E4E">
              <w:rPr>
                <w:rFonts w:eastAsia="Times New Roman"/>
                <w:sz w:val="20"/>
                <w:szCs w:val="20"/>
              </w:rPr>
              <w:t>A Quality Assurance/Control Plan</w:t>
            </w:r>
            <w:r>
              <w:rPr>
                <w:rFonts w:eastAsia="Times New Roman"/>
                <w:sz w:val="20"/>
                <w:szCs w:val="20"/>
              </w:rPr>
              <w:t>, if applicable</w:t>
            </w:r>
          </w:p>
          <w:p w14:paraId="37581363" w14:textId="77777777" w:rsidR="008F315E" w:rsidRPr="00782E4E" w:rsidRDefault="008F315E" w:rsidP="008F315E">
            <w:pPr>
              <w:pStyle w:val="ListParagraph"/>
              <w:numPr>
                <w:ilvl w:val="0"/>
                <w:numId w:val="56"/>
              </w:numPr>
              <w:spacing w:before="120"/>
              <w:rPr>
                <w:rFonts w:eastAsia="Times New Roman"/>
                <w:sz w:val="20"/>
                <w:szCs w:val="20"/>
              </w:rPr>
            </w:pPr>
            <w:r w:rsidRPr="00782E4E">
              <w:rPr>
                <w:rFonts w:eastAsia="Times New Roman"/>
                <w:sz w:val="20"/>
                <w:szCs w:val="20"/>
              </w:rPr>
              <w:t>A Team Communications Plan</w:t>
            </w:r>
            <w:r>
              <w:rPr>
                <w:rFonts w:eastAsia="Times New Roman"/>
                <w:sz w:val="20"/>
                <w:szCs w:val="20"/>
              </w:rPr>
              <w:t>, if applicable</w:t>
            </w:r>
          </w:p>
          <w:p w14:paraId="48EC893E" w14:textId="77777777" w:rsidR="008F315E" w:rsidRDefault="008F315E" w:rsidP="008F315E">
            <w:pPr>
              <w:rPr>
                <w:rFonts w:eastAsia="Times New Roman"/>
                <w:i/>
                <w:sz w:val="20"/>
                <w:szCs w:val="20"/>
              </w:rPr>
            </w:pPr>
          </w:p>
          <w:p w14:paraId="3559E5EB" w14:textId="77777777" w:rsidR="008F315E" w:rsidRPr="00782E4E" w:rsidRDefault="008F315E" w:rsidP="008F315E">
            <w:pPr>
              <w:rPr>
                <w:rFonts w:eastAsia="Times New Roman"/>
                <w:i/>
                <w:sz w:val="20"/>
                <w:szCs w:val="20"/>
              </w:rPr>
            </w:pPr>
            <w:r w:rsidRPr="00782E4E">
              <w:rPr>
                <w:rFonts w:eastAsia="Times New Roman"/>
                <w:i/>
                <w:sz w:val="20"/>
                <w:szCs w:val="20"/>
              </w:rPr>
              <w:t>A complete Work Plan adheres to the following guidelines:</w:t>
            </w:r>
          </w:p>
          <w:p w14:paraId="54D62C68" w14:textId="77777777" w:rsidR="008F315E" w:rsidRPr="0006348F" w:rsidRDefault="008F315E" w:rsidP="008F315E">
            <w:pPr>
              <w:pStyle w:val="ListParagraph"/>
              <w:numPr>
                <w:ilvl w:val="0"/>
                <w:numId w:val="56"/>
              </w:numPr>
              <w:spacing w:before="100" w:beforeAutospacing="1" w:after="100" w:afterAutospacing="1"/>
              <w:rPr>
                <w:rFonts w:asciiTheme="minorHAnsi" w:hAnsiTheme="minorHAnsi"/>
                <w:sz w:val="20"/>
                <w:szCs w:val="20"/>
              </w:rPr>
            </w:pPr>
            <w:r w:rsidRPr="0006348F">
              <w:rPr>
                <w:rFonts w:asciiTheme="minorHAnsi" w:hAnsiTheme="minorHAnsi"/>
                <w:sz w:val="20"/>
                <w:szCs w:val="20"/>
              </w:rPr>
              <w:t xml:space="preserve">Provide a concise detailed description of the specific activities to be </w:t>
            </w:r>
            <w:r>
              <w:rPr>
                <w:rFonts w:asciiTheme="minorHAnsi" w:hAnsiTheme="minorHAnsi"/>
                <w:sz w:val="20"/>
                <w:szCs w:val="20"/>
              </w:rPr>
              <w:t>conducted over the proposed</w:t>
            </w:r>
            <w:r w:rsidRPr="0006348F">
              <w:rPr>
                <w:rFonts w:asciiTheme="minorHAnsi" w:hAnsiTheme="minorHAnsi"/>
                <w:sz w:val="20"/>
                <w:szCs w:val="20"/>
              </w:rPr>
              <w:t xml:space="preserve"> period of performance. “Detailed” is defined as a full explanation and disclosure of the project being proposed (i.e., statements such as “we will then complete a proprietary process” are unacceptable). It is the Applicant’s responsibility to prepare an adequately detailed task plan to convince reviewers that th</w:t>
            </w:r>
            <w:r>
              <w:rPr>
                <w:rFonts w:asciiTheme="minorHAnsi" w:hAnsiTheme="minorHAnsi"/>
                <w:sz w:val="20"/>
                <w:szCs w:val="20"/>
              </w:rPr>
              <w:t xml:space="preserve">e proposed project can </w:t>
            </w:r>
            <w:r>
              <w:rPr>
                <w:rFonts w:asciiTheme="minorHAnsi" w:hAnsiTheme="minorHAnsi"/>
                <w:sz w:val="20"/>
                <w:szCs w:val="20"/>
              </w:rPr>
              <w:lastRenderedPageBreak/>
              <w:t xml:space="preserve">meet the </w:t>
            </w:r>
            <w:r w:rsidRPr="0006348F">
              <w:rPr>
                <w:rFonts w:asciiTheme="minorHAnsi" w:hAnsiTheme="minorHAnsi"/>
                <w:sz w:val="20"/>
                <w:szCs w:val="20"/>
              </w:rPr>
              <w:t>goals</w:t>
            </w:r>
            <w:r>
              <w:rPr>
                <w:rFonts w:asciiTheme="minorHAnsi" w:hAnsiTheme="minorHAnsi"/>
                <w:sz w:val="20"/>
                <w:szCs w:val="20"/>
              </w:rPr>
              <w:t xml:space="preserve"> of this FOA</w:t>
            </w:r>
            <w:r w:rsidRPr="0006348F">
              <w:rPr>
                <w:rFonts w:asciiTheme="minorHAnsi" w:hAnsiTheme="minorHAnsi"/>
                <w:sz w:val="20"/>
                <w:szCs w:val="20"/>
              </w:rPr>
              <w:t xml:space="preserve">.  </w:t>
            </w:r>
          </w:p>
          <w:p w14:paraId="377268EC" w14:textId="77777777" w:rsidR="008F315E" w:rsidRPr="0006348F" w:rsidRDefault="008F315E" w:rsidP="008F315E">
            <w:pPr>
              <w:pStyle w:val="ListParagraph"/>
              <w:numPr>
                <w:ilvl w:val="0"/>
                <w:numId w:val="56"/>
              </w:numPr>
              <w:spacing w:before="100" w:beforeAutospacing="1" w:after="100" w:afterAutospacing="1"/>
              <w:rPr>
                <w:rFonts w:asciiTheme="minorHAnsi" w:hAnsiTheme="minorHAnsi"/>
                <w:sz w:val="20"/>
                <w:szCs w:val="20"/>
              </w:rPr>
            </w:pPr>
            <w:r w:rsidRPr="0006348F">
              <w:rPr>
                <w:rFonts w:asciiTheme="minorHAnsi" w:hAnsiTheme="minorHAnsi"/>
                <w:sz w:val="20"/>
                <w:szCs w:val="20"/>
              </w:rPr>
              <w:t>It is critical that the overall project objective is broken into separate Task sections that are clearly linked to, and combine to result in, the project deliverable</w:t>
            </w:r>
            <w:r>
              <w:rPr>
                <w:rFonts w:asciiTheme="minorHAnsi" w:hAnsiTheme="minorHAnsi"/>
                <w:sz w:val="20"/>
                <w:szCs w:val="20"/>
              </w:rPr>
              <w:t>(s)</w:t>
            </w:r>
            <w:r w:rsidRPr="0006348F">
              <w:rPr>
                <w:rFonts w:asciiTheme="minorHAnsi" w:hAnsiTheme="minorHAnsi"/>
                <w:sz w:val="20"/>
                <w:szCs w:val="20"/>
              </w:rPr>
              <w:t xml:space="preserve"> and final objective</w:t>
            </w:r>
            <w:r>
              <w:rPr>
                <w:rFonts w:asciiTheme="minorHAnsi" w:hAnsiTheme="minorHAnsi"/>
                <w:sz w:val="20"/>
                <w:szCs w:val="20"/>
              </w:rPr>
              <w:t>(s)</w:t>
            </w:r>
            <w:r w:rsidRPr="0006348F">
              <w:rPr>
                <w:rFonts w:asciiTheme="minorHAnsi" w:hAnsiTheme="minorHAnsi"/>
                <w:sz w:val="20"/>
                <w:szCs w:val="20"/>
              </w:rPr>
              <w:t xml:space="preserve">. </w:t>
            </w:r>
          </w:p>
          <w:p w14:paraId="3B300917" w14:textId="77777777" w:rsidR="008F315E" w:rsidRPr="00E17DD3" w:rsidRDefault="008F315E" w:rsidP="008F315E">
            <w:pPr>
              <w:pStyle w:val="ListParagraph"/>
              <w:numPr>
                <w:ilvl w:val="0"/>
                <w:numId w:val="56"/>
              </w:numPr>
              <w:spacing w:before="100" w:beforeAutospacing="1" w:after="100" w:afterAutospacing="1"/>
              <w:rPr>
                <w:rFonts w:eastAsia="Times New Roman"/>
                <w:sz w:val="20"/>
                <w:szCs w:val="20"/>
              </w:rPr>
            </w:pPr>
            <w:r w:rsidRPr="0006348F">
              <w:rPr>
                <w:rFonts w:asciiTheme="minorHAnsi" w:hAnsiTheme="minorHAnsi"/>
                <w:sz w:val="20"/>
                <w:szCs w:val="20"/>
              </w:rPr>
              <w:t xml:space="preserve">Each Task must be broken out into component Subtask sections </w:t>
            </w:r>
            <w:r>
              <w:rPr>
                <w:rFonts w:asciiTheme="minorHAnsi" w:hAnsiTheme="minorHAnsi"/>
                <w:sz w:val="20"/>
                <w:szCs w:val="20"/>
              </w:rPr>
              <w:t xml:space="preserve">as necessary, </w:t>
            </w:r>
            <w:r w:rsidRPr="0006348F">
              <w:rPr>
                <w:rFonts w:asciiTheme="minorHAnsi" w:hAnsiTheme="minorHAnsi"/>
                <w:sz w:val="20"/>
                <w:szCs w:val="20"/>
              </w:rPr>
              <w:t>to specify the activities that will be co</w:t>
            </w:r>
            <w:r>
              <w:rPr>
                <w:rFonts w:asciiTheme="minorHAnsi" w:hAnsiTheme="minorHAnsi"/>
                <w:sz w:val="20"/>
                <w:szCs w:val="20"/>
              </w:rPr>
              <w:t>nducted to accomplish the task.</w:t>
            </w:r>
          </w:p>
          <w:p w14:paraId="3CD98BA6" w14:textId="5F502F52" w:rsidR="008F315E" w:rsidRPr="00292128" w:rsidRDefault="008F315E" w:rsidP="008F315E">
            <w:pPr>
              <w:ind w:left="162"/>
              <w:rPr>
                <w:rFonts w:eastAsia="Times New Roman"/>
                <w:i/>
                <w:sz w:val="20"/>
                <w:szCs w:val="20"/>
              </w:rPr>
            </w:pPr>
            <w:r>
              <w:rPr>
                <w:rFonts w:asciiTheme="minorHAnsi" w:hAnsiTheme="minorHAnsi"/>
                <w:i/>
                <w:sz w:val="20"/>
              </w:rPr>
              <w:t>A Milestones and Deliverables Table based on the proposed work plan is a required deliverable (see Section IV.D.2) to be submitted separ</w:t>
            </w:r>
            <w:r w:rsidR="00FB26DC">
              <w:rPr>
                <w:rFonts w:asciiTheme="minorHAnsi" w:hAnsiTheme="minorHAnsi"/>
                <w:i/>
                <w:sz w:val="20"/>
              </w:rPr>
              <w:t>ately from the Technical Volume.  The Work Plan portion of the Technical Volume should complement the Milestones and Deliverables Table.</w:t>
            </w:r>
          </w:p>
        </w:tc>
      </w:tr>
      <w:tr w:rsidR="008F315E" w:rsidRPr="003A7B59" w14:paraId="7E0B7257" w14:textId="77777777" w:rsidTr="008F315E">
        <w:tc>
          <w:tcPr>
            <w:tcW w:w="2448" w:type="dxa"/>
          </w:tcPr>
          <w:p w14:paraId="2ACCDB39" w14:textId="77777777" w:rsidR="008F315E" w:rsidRPr="00642242" w:rsidRDefault="008F315E" w:rsidP="008F315E">
            <w:pPr>
              <w:rPr>
                <w:rFonts w:eastAsia="Times New Roman"/>
                <w:sz w:val="21"/>
                <w:szCs w:val="21"/>
              </w:rPr>
            </w:pPr>
            <w:r w:rsidRPr="00642242">
              <w:rPr>
                <w:rFonts w:eastAsia="Times New Roman"/>
                <w:b/>
                <w:bCs/>
                <w:sz w:val="21"/>
                <w:szCs w:val="21"/>
              </w:rPr>
              <w:lastRenderedPageBreak/>
              <w:t>Technical Qualifications and Resources</w:t>
            </w:r>
            <w:r>
              <w:rPr>
                <w:rFonts w:eastAsia="Times New Roman"/>
                <w:sz w:val="21"/>
                <w:szCs w:val="21"/>
              </w:rPr>
              <w:t xml:space="preserve"> (Approximately 10</w:t>
            </w:r>
            <w:r w:rsidRPr="00642242">
              <w:rPr>
                <w:rFonts w:eastAsia="Times New Roman"/>
                <w:sz w:val="21"/>
                <w:szCs w:val="21"/>
              </w:rPr>
              <w:t>% of the Technical Volume)</w:t>
            </w:r>
          </w:p>
          <w:p w14:paraId="1002F294" w14:textId="77777777" w:rsidR="008F315E" w:rsidRDefault="008F315E" w:rsidP="008F315E">
            <w:pPr>
              <w:spacing w:before="120" w:after="120"/>
              <w:rPr>
                <w:b/>
                <w:sz w:val="21"/>
                <w:szCs w:val="21"/>
              </w:rPr>
            </w:pPr>
          </w:p>
        </w:tc>
        <w:tc>
          <w:tcPr>
            <w:tcW w:w="7128" w:type="dxa"/>
          </w:tcPr>
          <w:p w14:paraId="5C20C0B6" w14:textId="77777777" w:rsidR="008F315E" w:rsidRDefault="008F315E" w:rsidP="008F315E">
            <w:pPr>
              <w:spacing w:before="120"/>
              <w:rPr>
                <w:rFonts w:eastAsia="Times New Roman"/>
                <w:sz w:val="20"/>
                <w:szCs w:val="20"/>
              </w:rPr>
            </w:pPr>
            <w:r>
              <w:rPr>
                <w:rFonts w:eastAsia="Times New Roman"/>
                <w:sz w:val="20"/>
                <w:szCs w:val="20"/>
              </w:rPr>
              <w:t>Please describe the Project Team’s unique qualifications, expertise, equipment, or facilities that will facilitate the successful completion of the proposed project.</w:t>
            </w:r>
          </w:p>
          <w:p w14:paraId="6F8DFD5D" w14:textId="77777777" w:rsidR="008F315E" w:rsidRDefault="008F315E" w:rsidP="008F315E">
            <w:pPr>
              <w:numPr>
                <w:ilvl w:val="0"/>
                <w:numId w:val="53"/>
              </w:numPr>
              <w:spacing w:before="120"/>
              <w:rPr>
                <w:rFonts w:eastAsia="Times New Roman"/>
                <w:sz w:val="20"/>
                <w:szCs w:val="20"/>
              </w:rPr>
            </w:pPr>
            <w:r>
              <w:rPr>
                <w:rFonts w:eastAsia="Times New Roman"/>
                <w:sz w:val="20"/>
                <w:szCs w:val="20"/>
              </w:rPr>
              <w:t xml:space="preserve">Clearly and succinctly describe the Applicant’s and Subrecipients’ (if applicable) resources and credentials.  This section should also include previous work efforts, demonstrated innovations, and how these enable the Applicant to achieve the project objectives. Include sufficient labor details to support the project development effort. </w:t>
            </w:r>
          </w:p>
          <w:p w14:paraId="353DC8E1" w14:textId="77777777" w:rsidR="008F315E" w:rsidRDefault="008F315E" w:rsidP="008F315E">
            <w:pPr>
              <w:numPr>
                <w:ilvl w:val="0"/>
                <w:numId w:val="53"/>
              </w:numPr>
              <w:spacing w:before="100" w:beforeAutospacing="1" w:after="100" w:afterAutospacing="1"/>
              <w:rPr>
                <w:rFonts w:eastAsia="Times New Roman"/>
                <w:sz w:val="20"/>
                <w:szCs w:val="20"/>
              </w:rPr>
            </w:pPr>
            <w:r>
              <w:rPr>
                <w:rFonts w:eastAsia="Times New Roman"/>
                <w:sz w:val="20"/>
                <w:szCs w:val="20"/>
              </w:rPr>
              <w:t>Discuss your team’s proposed management plan, including:</w:t>
            </w:r>
          </w:p>
          <w:p w14:paraId="1E502F64" w14:textId="77777777" w:rsidR="008F315E" w:rsidRDefault="008F315E" w:rsidP="008F315E">
            <w:pPr>
              <w:numPr>
                <w:ilvl w:val="1"/>
                <w:numId w:val="53"/>
              </w:numPr>
              <w:spacing w:before="100" w:beforeAutospacing="1" w:after="100" w:afterAutospacing="1"/>
              <w:rPr>
                <w:rFonts w:eastAsia="Times New Roman"/>
                <w:sz w:val="20"/>
                <w:szCs w:val="20"/>
              </w:rPr>
            </w:pPr>
            <w:r>
              <w:rPr>
                <w:rFonts w:eastAsia="Times New Roman"/>
                <w:sz w:val="20"/>
                <w:szCs w:val="20"/>
              </w:rPr>
              <w:t>The roles of each Project Team member;</w:t>
            </w:r>
          </w:p>
          <w:p w14:paraId="0536C608" w14:textId="77777777" w:rsidR="008F315E" w:rsidRDefault="008F315E" w:rsidP="008F315E">
            <w:pPr>
              <w:numPr>
                <w:ilvl w:val="1"/>
                <w:numId w:val="53"/>
              </w:numPr>
              <w:spacing w:before="100" w:beforeAutospacing="1" w:after="100" w:afterAutospacing="1"/>
              <w:rPr>
                <w:rFonts w:eastAsia="Times New Roman"/>
                <w:sz w:val="20"/>
                <w:szCs w:val="20"/>
              </w:rPr>
            </w:pPr>
            <w:r>
              <w:rPr>
                <w:rFonts w:eastAsia="Times New Roman"/>
                <w:sz w:val="20"/>
                <w:szCs w:val="20"/>
              </w:rPr>
              <w:t>Any critical handoffs/interdependencies between Project Team members;</w:t>
            </w:r>
          </w:p>
          <w:p w14:paraId="2157C4F3" w14:textId="77777777" w:rsidR="008F315E" w:rsidRDefault="008F315E" w:rsidP="008F315E">
            <w:pPr>
              <w:numPr>
                <w:ilvl w:val="1"/>
                <w:numId w:val="53"/>
              </w:numPr>
              <w:spacing w:before="100" w:beforeAutospacing="1" w:after="100" w:afterAutospacing="1"/>
              <w:rPr>
                <w:rFonts w:eastAsia="Times New Roman"/>
                <w:sz w:val="20"/>
                <w:szCs w:val="20"/>
              </w:rPr>
            </w:pPr>
            <w:r>
              <w:rPr>
                <w:sz w:val="21"/>
                <w:szCs w:val="21"/>
              </w:rPr>
              <w:t>The technical (i.e., the decision-making based on technical understanding of the problem) and management (i.e., monitoring different elements of the project and technology to ensure that it is well-integrated) aspects of the Management Plan and the role of the Principal Investigator</w:t>
            </w:r>
            <w:r>
              <w:rPr>
                <w:rFonts w:eastAsia="Times New Roman"/>
                <w:sz w:val="20"/>
                <w:szCs w:val="20"/>
              </w:rPr>
              <w:t>;</w:t>
            </w:r>
          </w:p>
          <w:p w14:paraId="3F2B5FEA" w14:textId="77777777" w:rsidR="008F315E" w:rsidRPr="0095005C" w:rsidRDefault="008F315E" w:rsidP="008F315E">
            <w:pPr>
              <w:numPr>
                <w:ilvl w:val="0"/>
                <w:numId w:val="53"/>
              </w:numPr>
              <w:spacing w:before="100" w:beforeAutospacing="1" w:after="100" w:afterAutospacing="1"/>
              <w:rPr>
                <w:rFonts w:eastAsia="Times New Roman"/>
                <w:sz w:val="20"/>
                <w:szCs w:val="20"/>
              </w:rPr>
            </w:pPr>
            <w:r>
              <w:rPr>
                <w:rFonts w:eastAsia="Times New Roman"/>
                <w:sz w:val="20"/>
                <w:szCs w:val="20"/>
              </w:rPr>
              <w:t xml:space="preserve">Describe the technical services to be provided by FFRDCs and GOGOs, if applicable. </w:t>
            </w:r>
          </w:p>
        </w:tc>
      </w:tr>
    </w:tbl>
    <w:p w14:paraId="5E9F15B8" w14:textId="77777777" w:rsidR="008F315E" w:rsidRDefault="008F315E" w:rsidP="008F315E">
      <w:pPr>
        <w:pStyle w:val="FOATemplateStyle3"/>
        <w:numPr>
          <w:ilvl w:val="0"/>
          <w:numId w:val="0"/>
        </w:numPr>
      </w:pPr>
    </w:p>
    <w:p w14:paraId="474ED2D8" w14:textId="77777777" w:rsidR="008F315E" w:rsidRDefault="008F315E" w:rsidP="008F315E">
      <w:pPr>
        <w:pStyle w:val="FOATemplateStyle3"/>
        <w:ind w:left="1350"/>
      </w:pPr>
      <w:bookmarkStart w:id="51" w:name="_Toc359509900"/>
      <w:bookmarkStart w:id="52" w:name="_Toc363653162"/>
      <w:r>
        <w:t>Milestones and Deliverables Table</w:t>
      </w:r>
      <w:bookmarkEnd w:id="51"/>
      <w:bookmarkEnd w:id="52"/>
    </w:p>
    <w:p w14:paraId="35FB74BF" w14:textId="18512F72" w:rsidR="008F315E" w:rsidRDefault="008F315E" w:rsidP="008F315E">
      <w:r>
        <w:t xml:space="preserve">Applicants are required to complete the Milestones and Deliverables Table that covers the entire proposed project. This table should be based off of the Work Plan included in the Technical Volume and should include all tasks, milestones, deliverables, and Go/No-Go milestones.  An example is provided in Appendix E.  Save the Milestones and Deliverables Table in a single file titled “ControlNumber_LeadOrganization_MilestonesAndDeliverablesTable”.  </w:t>
      </w:r>
    </w:p>
    <w:p w14:paraId="0ABA99C8" w14:textId="77777777" w:rsidR="008F315E" w:rsidRDefault="008F315E" w:rsidP="008F315E"/>
    <w:p w14:paraId="33AA51B1" w14:textId="77777777" w:rsidR="008F315E" w:rsidRDefault="008F315E" w:rsidP="008F315E">
      <w:pPr>
        <w:pStyle w:val="FOATemplateStyle3"/>
      </w:pPr>
      <w:bookmarkStart w:id="53" w:name="_Toc359509901"/>
      <w:bookmarkStart w:id="54" w:name="_Toc363653163"/>
      <w:r>
        <w:t>Resumes</w:t>
      </w:r>
      <w:bookmarkEnd w:id="53"/>
      <w:bookmarkEnd w:id="54"/>
    </w:p>
    <w:p w14:paraId="280CCA72" w14:textId="77777777" w:rsidR="008F315E" w:rsidRDefault="008F315E" w:rsidP="008F315E">
      <w:r>
        <w:t xml:space="preserve">Applicants are required to submit resumes (2-pages max) for each of the key members of the proposed team. </w:t>
      </w:r>
      <w:r w:rsidRPr="002C0D48">
        <w:t xml:space="preserve">Attach </w:t>
      </w:r>
      <w:r>
        <w:t>all resumes into a single PDF file titled “ControlNumber_LeadOrganization_Resumes”.</w:t>
      </w:r>
    </w:p>
    <w:p w14:paraId="0DBF3469" w14:textId="77777777" w:rsidR="008F315E" w:rsidRDefault="008F315E" w:rsidP="008F315E"/>
    <w:p w14:paraId="746085DC" w14:textId="77777777" w:rsidR="00D66899" w:rsidRDefault="00D66899" w:rsidP="008F315E"/>
    <w:p w14:paraId="7B4A4E13" w14:textId="77777777" w:rsidR="008F315E" w:rsidRDefault="008F315E" w:rsidP="008F315E">
      <w:pPr>
        <w:pStyle w:val="FOATemplateStyle3"/>
      </w:pPr>
      <w:bookmarkStart w:id="55" w:name="_Toc359509902"/>
      <w:bookmarkStart w:id="56" w:name="_Toc363653164"/>
      <w:r>
        <w:lastRenderedPageBreak/>
        <w:t>Application for Federal Assistance (SF-424)</w:t>
      </w:r>
      <w:bookmarkEnd w:id="55"/>
      <w:bookmarkEnd w:id="56"/>
    </w:p>
    <w:p w14:paraId="6CA21600" w14:textId="77777777" w:rsidR="008F315E" w:rsidRDefault="008F315E" w:rsidP="008F315E">
      <w:r>
        <w:t xml:space="preserve">Complete all required fields in accordance with the instructions on the form. The list of certifications and assurances in Field 21 can be found at </w:t>
      </w:r>
      <w:hyperlink r:id="rId33" w:history="1">
        <w:r w:rsidRPr="00444551">
          <w:rPr>
            <w:rStyle w:val="Hyperlink"/>
          </w:rPr>
          <w:t>http://energy.gov/management/office-management/operational-management/financial-assistance/financial-assistance-forms</w:t>
        </w:r>
      </w:hyperlink>
      <w:r>
        <w:t>, under Certifications and Assurances. Note: The dates and dollar amounts on the SF-424 are for the complete project period and not just the first project year, first phase or other subset of the project period. Save the SF-424 in a single file titled “ControlNumber_LeadOrganization_App424”.</w:t>
      </w:r>
    </w:p>
    <w:p w14:paraId="2132FBCF" w14:textId="77777777" w:rsidR="008F315E" w:rsidRDefault="008F315E" w:rsidP="008F315E"/>
    <w:p w14:paraId="3BF2E6C7" w14:textId="77777777" w:rsidR="008F315E" w:rsidRDefault="008F315E" w:rsidP="008F315E">
      <w:pPr>
        <w:pStyle w:val="FOATemplateStyle3"/>
      </w:pPr>
      <w:bookmarkStart w:id="57" w:name="_Toc359509903"/>
      <w:bookmarkStart w:id="58" w:name="_Toc363653165"/>
      <w:r>
        <w:t>Budget Justification Workbook (PMC 123.1)</w:t>
      </w:r>
      <w:bookmarkEnd w:id="57"/>
      <w:bookmarkEnd w:id="58"/>
    </w:p>
    <w:p w14:paraId="708C2B12" w14:textId="77777777" w:rsidR="008F315E" w:rsidRDefault="008F315E" w:rsidP="008F315E">
      <w:r>
        <w:t xml:space="preserve">Applicants are required to complete the Budget Justification Workbook. This form is available on EERE Exchange at </w:t>
      </w:r>
      <w:hyperlink r:id="rId34" w:history="1">
        <w:r w:rsidRPr="00444551">
          <w:rPr>
            <w:rStyle w:val="Hyperlink"/>
          </w:rPr>
          <w:t>https://eere-Exchange.energy.gov/</w:t>
        </w:r>
      </w:hyperlink>
      <w:r>
        <w:t>. Prime Recipients must complete each tab of the Budget Justification Workbook for the project as a whole, including all work to be performed by the Prime Recipient and its Subrecipients and Contractors, and provide all requested documentation (e.g., a Federally-approved forward pricing rate agreement, Defense Contract Audit Agency or Government Audits and Reports, if available). Applicants should include costs associated with required annual audits and incurred costs proposals in their proposed budget documents. The “Instructions and Summary” included with the Budget Justification Workbook will “auto-populate” as the Applicant enters information into the Workbook. Applicants must carefully read the “Instructions and Summary” tab provided within the Budget Justification Workbook. Save the Budget Justification Workbook in a single file titled “ControlNumber_LeadOrganization_Budget_Justification”.</w:t>
      </w:r>
    </w:p>
    <w:p w14:paraId="4C5D3604" w14:textId="77777777" w:rsidR="008F315E" w:rsidRDefault="008F315E" w:rsidP="008F315E"/>
    <w:p w14:paraId="2EEE279F" w14:textId="77777777" w:rsidR="008F315E" w:rsidRDefault="008F315E" w:rsidP="008F315E">
      <w:pPr>
        <w:pStyle w:val="FOATemplateStyle3"/>
      </w:pPr>
      <w:bookmarkStart w:id="59" w:name="_Toc359509904"/>
      <w:bookmarkStart w:id="60" w:name="_Toc363653166"/>
      <w:r>
        <w:t>Budget Information (SF-424A)</w:t>
      </w:r>
      <w:bookmarkEnd w:id="59"/>
      <w:bookmarkEnd w:id="60"/>
    </w:p>
    <w:p w14:paraId="0172D562" w14:textId="77777777" w:rsidR="008F315E" w:rsidRDefault="008F315E" w:rsidP="008F315E">
      <w:r>
        <w:t xml:space="preserve">Applicants must provide a separate budget for each project year (budget period) of support requested and a cumulative budget for the total project period. Use the SF-424A “Budget Information – Non Construction Programs” form on the DOE Financial Assistance Forms Page at </w:t>
      </w:r>
      <w:hyperlink r:id="rId35" w:history="1">
        <w:r w:rsidRPr="00AC0001">
          <w:rPr>
            <w:rStyle w:val="Hyperlink"/>
          </w:rPr>
          <w:t>http://energy.gov/management/office-management/operational-management/financial-assistance/financial-assistance-forms</w:t>
        </w:r>
      </w:hyperlink>
      <w:r>
        <w:t>. The SF-424A provides columns for each individual budget-year as well as the cumulative project budget.</w:t>
      </w:r>
    </w:p>
    <w:p w14:paraId="2D70C32E" w14:textId="77777777" w:rsidR="008F315E" w:rsidRDefault="008F315E" w:rsidP="008F315E"/>
    <w:p w14:paraId="59FC867D" w14:textId="3BFD6799" w:rsidR="008F315E" w:rsidRDefault="008F315E" w:rsidP="008F315E">
      <w:r>
        <w:t xml:space="preserve">Applicants may request funds under any of the Object Class Categories as long as the item and amount are necessary to perform the proposed work, meet all the criteria for allowability under the applicable Federal cost principles, and are not prohibited by the funding restrictions in this announcement (see </w:t>
      </w:r>
      <w:r w:rsidRPr="00CB2A41">
        <w:t>Section IV.</w:t>
      </w:r>
      <w:r w:rsidR="00D52B86">
        <w:t>I.1</w:t>
      </w:r>
      <w:r>
        <w:t>). Save the information in a single file titled “ControlNumber_LeadOrganization_SF424A”.</w:t>
      </w:r>
    </w:p>
    <w:p w14:paraId="47C05964" w14:textId="77777777" w:rsidR="008F315E" w:rsidRDefault="008F315E" w:rsidP="008F315E"/>
    <w:p w14:paraId="393229BF" w14:textId="77777777" w:rsidR="008F315E" w:rsidRDefault="008F315E" w:rsidP="008F315E">
      <w:pPr>
        <w:pStyle w:val="FOATemplateStyle3"/>
      </w:pPr>
      <w:bookmarkStart w:id="61" w:name="_Toc359509905"/>
      <w:bookmarkStart w:id="62" w:name="_Toc363653167"/>
      <w:r>
        <w:t>Statement of Project Objectives (SOPO)</w:t>
      </w:r>
      <w:bookmarkEnd w:id="61"/>
      <w:bookmarkEnd w:id="62"/>
    </w:p>
    <w:p w14:paraId="547844C0" w14:textId="77777777" w:rsidR="008F315E" w:rsidRPr="00EC672E" w:rsidRDefault="008F315E" w:rsidP="008F315E">
      <w:pPr>
        <w:tabs>
          <w:tab w:val="left" w:pos="0"/>
        </w:tabs>
        <w:autoSpaceDE w:val="0"/>
        <w:autoSpaceDN w:val="0"/>
        <w:adjustRightInd w:val="0"/>
      </w:pPr>
      <w:r w:rsidRPr="00EC672E">
        <w:t xml:space="preserve">The SOPO must address how the project objectives will be met and should be included using the template provided.  It must contain a clear, concise description of all activities to be </w:t>
      </w:r>
      <w:r w:rsidRPr="00EC672E">
        <w:lastRenderedPageBreak/>
        <w:t xml:space="preserve">completed during the project performance and follow the requirements in the template.  This file is essentially a condensed version of the Technical Proposal and all information contained in this document should also be provided in the Technical Proposal.  The SOPO may be released to the public by DOE, in whole or in part, at any time.  Therefore, it is required that it shall not contain proprietary or confidential business information.  Save the SOPO </w:t>
      </w:r>
      <w:r>
        <w:t>in a single file named “ControlNumber_LeadOrganization_SOPO</w:t>
      </w:r>
      <w:r w:rsidRPr="00EC672E">
        <w:t>”</w:t>
      </w:r>
      <w:r>
        <w:t>.</w:t>
      </w:r>
    </w:p>
    <w:p w14:paraId="24F254B7" w14:textId="77777777" w:rsidR="008F315E" w:rsidRDefault="008F315E" w:rsidP="008F315E"/>
    <w:p w14:paraId="7FA8B795" w14:textId="77777777" w:rsidR="008F315E" w:rsidRDefault="008F315E" w:rsidP="008F315E">
      <w:pPr>
        <w:pStyle w:val="FOATemplateStyle3"/>
      </w:pPr>
      <w:bookmarkStart w:id="63" w:name="_Toc359509906"/>
      <w:bookmarkStart w:id="64" w:name="_Toc363653168"/>
      <w:r>
        <w:t>Summary (Abstract) for Public Release</w:t>
      </w:r>
      <w:bookmarkEnd w:id="63"/>
      <w:bookmarkEnd w:id="64"/>
    </w:p>
    <w:p w14:paraId="0697DDCC" w14:textId="77777777" w:rsidR="008F315E" w:rsidRDefault="008F315E" w:rsidP="008F315E">
      <w:r>
        <w:t>Applicants are required to submit a one-page summary/abstract of their project. The project summary/abstract must contain a summary of the proposed activity suitable for dissemination to the public. It should be a self-contained document that identifies the name of the applicant, the project director/principal investigator(s), the project title, the objectives of the project, a description of the project, including methods to be employed, the potential impact of the project (i.e., benefits, outcomes), and major participants (for collaborative projects). This document must not include any proprietary or sensitive business information as the Department may make it available to the public after selections are made. The project summary must not exceed 1 page when printed using standard 8.5 x 11 paper with 1” margins (top, bottom, left, and right) with font not smaller than 11 point. Save the Summary for Public Release in a single file titled “ControlNumber_LeadOrganization_Summary”.</w:t>
      </w:r>
    </w:p>
    <w:p w14:paraId="0B248898" w14:textId="77777777" w:rsidR="008F315E" w:rsidRDefault="008F315E" w:rsidP="008F315E"/>
    <w:p w14:paraId="1398EC83" w14:textId="77777777" w:rsidR="008F315E" w:rsidRDefault="008F315E" w:rsidP="008F315E">
      <w:pPr>
        <w:pStyle w:val="FOATemplateStyle3"/>
      </w:pPr>
      <w:bookmarkStart w:id="65" w:name="_Toc359509907"/>
      <w:bookmarkStart w:id="66" w:name="_Toc363653169"/>
      <w:r>
        <w:t>Summary Slide</w:t>
      </w:r>
      <w:bookmarkEnd w:id="65"/>
      <w:bookmarkEnd w:id="66"/>
    </w:p>
    <w:p w14:paraId="6CB62764" w14:textId="77777777" w:rsidR="008F315E" w:rsidRDefault="008F315E" w:rsidP="008F315E">
      <w:r>
        <w:t>Applicants are required to provide a single PowerPoint slide summarizing the proposed project. The slide must be submitted in Microsoft PowerPoint format. This slide is used during the evaluation process, but it should not contain proprietary information as it may be used for dissemination to the public. Save the Summary Slide in a single file titled “ControlNumber_LeadOrganization_Slide”.</w:t>
      </w:r>
    </w:p>
    <w:p w14:paraId="23122450" w14:textId="77777777" w:rsidR="008F315E" w:rsidRDefault="008F315E" w:rsidP="008F315E"/>
    <w:p w14:paraId="0A07C3A5" w14:textId="77777777" w:rsidR="008F315E" w:rsidRDefault="008F315E" w:rsidP="008F315E">
      <w:r>
        <w:t>The Summary Slide template requires the following information:</w:t>
      </w:r>
    </w:p>
    <w:p w14:paraId="66E9355B" w14:textId="77777777" w:rsidR="008F315E" w:rsidRDefault="008F315E" w:rsidP="008F315E"/>
    <w:p w14:paraId="1BB0C88A" w14:textId="77777777" w:rsidR="008F315E" w:rsidRDefault="008F315E" w:rsidP="008F315E">
      <w:pPr>
        <w:pStyle w:val="ListParagraph"/>
        <w:numPr>
          <w:ilvl w:val="0"/>
          <w:numId w:val="11"/>
        </w:numPr>
      </w:pPr>
      <w:r>
        <w:t>A technology summary;</w:t>
      </w:r>
    </w:p>
    <w:p w14:paraId="680A1FDC" w14:textId="77777777" w:rsidR="008F315E" w:rsidRDefault="008F315E" w:rsidP="008F315E">
      <w:pPr>
        <w:pStyle w:val="ListParagraph"/>
        <w:numPr>
          <w:ilvl w:val="0"/>
          <w:numId w:val="11"/>
        </w:numPr>
      </w:pPr>
      <w:r>
        <w:t>A description of the technology’s impact;</w:t>
      </w:r>
    </w:p>
    <w:p w14:paraId="677530EF" w14:textId="77777777" w:rsidR="008F315E" w:rsidRDefault="008F315E" w:rsidP="008F315E">
      <w:pPr>
        <w:pStyle w:val="ListParagraph"/>
        <w:numPr>
          <w:ilvl w:val="0"/>
          <w:numId w:val="11"/>
        </w:numPr>
      </w:pPr>
      <w:r>
        <w:t>Proposed project goals;</w:t>
      </w:r>
    </w:p>
    <w:p w14:paraId="15E31DE3" w14:textId="77777777" w:rsidR="008F315E" w:rsidRDefault="008F315E" w:rsidP="008F315E">
      <w:pPr>
        <w:pStyle w:val="ListParagraph"/>
        <w:numPr>
          <w:ilvl w:val="0"/>
          <w:numId w:val="11"/>
        </w:numPr>
      </w:pPr>
      <w:r>
        <w:t>Any key graphics (illustrations, charts and/or tables);</w:t>
      </w:r>
    </w:p>
    <w:p w14:paraId="44FE57DE" w14:textId="77777777" w:rsidR="008F315E" w:rsidRDefault="008F315E" w:rsidP="008F315E">
      <w:pPr>
        <w:pStyle w:val="ListParagraph"/>
        <w:numPr>
          <w:ilvl w:val="0"/>
          <w:numId w:val="11"/>
        </w:numPr>
      </w:pPr>
      <w:r>
        <w:t>The project’s key idea/takeaway;</w:t>
      </w:r>
    </w:p>
    <w:p w14:paraId="6C7DC7A6" w14:textId="77777777" w:rsidR="008F315E" w:rsidRDefault="008F315E" w:rsidP="008F315E">
      <w:pPr>
        <w:pStyle w:val="ListParagraph"/>
        <w:numPr>
          <w:ilvl w:val="0"/>
          <w:numId w:val="11"/>
        </w:numPr>
      </w:pPr>
      <w:r>
        <w:t>Project title, prime recipient, principal investigator, and key participants; and</w:t>
      </w:r>
    </w:p>
    <w:p w14:paraId="306109A4" w14:textId="77777777" w:rsidR="008F315E" w:rsidRDefault="008F315E" w:rsidP="008F315E">
      <w:pPr>
        <w:pStyle w:val="ListParagraph"/>
        <w:numPr>
          <w:ilvl w:val="0"/>
          <w:numId w:val="11"/>
        </w:numPr>
      </w:pPr>
      <w:r>
        <w:t>Requested EERE funds and proposed applicant cost share.</w:t>
      </w:r>
    </w:p>
    <w:p w14:paraId="15BBA66E" w14:textId="77777777" w:rsidR="008F315E" w:rsidRDefault="008F315E" w:rsidP="008F315E">
      <w:pPr>
        <w:pStyle w:val="FOATemplateStyle3"/>
        <w:numPr>
          <w:ilvl w:val="0"/>
          <w:numId w:val="0"/>
        </w:numPr>
        <w:spacing w:after="0"/>
      </w:pPr>
    </w:p>
    <w:p w14:paraId="5AEC993C" w14:textId="77777777" w:rsidR="008F315E" w:rsidRDefault="008F315E" w:rsidP="008F315E">
      <w:pPr>
        <w:pStyle w:val="FOATemplateStyle3"/>
      </w:pPr>
      <w:bookmarkStart w:id="67" w:name="_Toc359509908"/>
      <w:bookmarkStart w:id="68" w:name="_Toc363653170"/>
      <w:r>
        <w:t>Letters of Commitment (if applicable)</w:t>
      </w:r>
      <w:bookmarkEnd w:id="67"/>
      <w:bookmarkEnd w:id="68"/>
    </w:p>
    <w:p w14:paraId="41BF7361" w14:textId="0809EB83" w:rsidR="008F315E" w:rsidRPr="007D5D67" w:rsidRDefault="008F315E" w:rsidP="008F315E">
      <w:r w:rsidRPr="007D5D67">
        <w:t xml:space="preserve">You must have a letter from each third party contributing cost share (i.e., a party other than the organization submitting the application) stating that the third party is committed to providing a specific minimum dollar amount of cost share.  The letter should also identify the proposed cost </w:t>
      </w:r>
      <w:r w:rsidRPr="007D5D67">
        <w:lastRenderedPageBreak/>
        <w:t xml:space="preserve">sharing (e.g., cash, services, and/or property) to be contributed.  Letters must be signed by the person authorized to commit the expenditure of funds by the entity.  Letters of Commitment from parties participating in the project, exclusive of vendors, who will not be contributing cost share, but will be integral to the success of the project should be included as well.  </w:t>
      </w:r>
      <w:r w:rsidR="00C20F22">
        <w:t>Save the Letter of Commitment</w:t>
      </w:r>
      <w:r>
        <w:t xml:space="preserve"> in a single file titled “</w:t>
      </w:r>
      <w:r w:rsidRPr="00E34A78">
        <w:t>ControlNumber_LeadOrganization_Commitments</w:t>
      </w:r>
      <w:r>
        <w:t>”.</w:t>
      </w:r>
    </w:p>
    <w:p w14:paraId="68BA2F3F" w14:textId="77777777" w:rsidR="008F315E" w:rsidRDefault="008F315E" w:rsidP="008F315E">
      <w:pPr>
        <w:pStyle w:val="FOATemplateStyle3"/>
        <w:numPr>
          <w:ilvl w:val="0"/>
          <w:numId w:val="0"/>
        </w:numPr>
        <w:spacing w:after="0"/>
        <w:ind w:left="1440"/>
      </w:pPr>
    </w:p>
    <w:p w14:paraId="49B36A04" w14:textId="77777777" w:rsidR="008F315E" w:rsidRDefault="008F315E" w:rsidP="008F315E">
      <w:pPr>
        <w:pStyle w:val="FOATemplateStyle3"/>
        <w:spacing w:after="0"/>
      </w:pPr>
      <w:bookmarkStart w:id="69" w:name="_Toc359509909"/>
      <w:bookmarkStart w:id="70" w:name="_Toc363653171"/>
      <w:r>
        <w:t>Subaward Budget Justification PMC 123.1 (if applicable)</w:t>
      </w:r>
      <w:bookmarkEnd w:id="69"/>
      <w:bookmarkEnd w:id="70"/>
    </w:p>
    <w:p w14:paraId="02F6E509" w14:textId="77777777" w:rsidR="008F315E" w:rsidRDefault="008F315E" w:rsidP="008F315E">
      <w:pPr>
        <w:pStyle w:val="FOATemplateStyle3"/>
        <w:numPr>
          <w:ilvl w:val="0"/>
          <w:numId w:val="0"/>
        </w:numPr>
        <w:spacing w:after="0"/>
        <w:ind w:left="1440"/>
      </w:pPr>
    </w:p>
    <w:p w14:paraId="54BD4BFB" w14:textId="6B26CDF5" w:rsidR="008F315E" w:rsidRDefault="008F315E" w:rsidP="008F315E">
      <w:r>
        <w:t>Applicants must provide a separate budget justification, PMC 123.1 (i.e., budget justification for each budget year and a cumulative budget) for each subawardee that is expected to perform work estimated to be more than $250,000 or 25 percent of the total work effort (whichever is less). The budget justification must include the same justification information described in the “Budget Justification</w:t>
      </w:r>
      <w:r w:rsidR="00D52B86">
        <w:t xml:space="preserve"> Workbook</w:t>
      </w:r>
      <w:r>
        <w:t>” section, above. Save each subaward budget justification in a single file titled “ControlNumber_LeadOrganization_Subawardee_Budget_Justification”.</w:t>
      </w:r>
    </w:p>
    <w:p w14:paraId="7D18C17C" w14:textId="77777777" w:rsidR="008F315E" w:rsidRDefault="008F315E" w:rsidP="008F315E"/>
    <w:p w14:paraId="39C3B912" w14:textId="77777777" w:rsidR="008F315E" w:rsidRDefault="008F315E" w:rsidP="008F315E">
      <w:pPr>
        <w:pStyle w:val="FOATemplateStyle3"/>
      </w:pPr>
      <w:bookmarkStart w:id="71" w:name="_Toc359509910"/>
      <w:bookmarkStart w:id="72" w:name="_Toc363653172"/>
      <w:r>
        <w:t>Budget for DOE/NNSA FFRDC (FWP) (if applicable)</w:t>
      </w:r>
      <w:bookmarkEnd w:id="71"/>
      <w:bookmarkEnd w:id="72"/>
    </w:p>
    <w:p w14:paraId="249FA74E" w14:textId="76D98C0F" w:rsidR="008F315E" w:rsidRDefault="008F315E" w:rsidP="008F315E">
      <w:r>
        <w:t xml:space="preserve">If a DOE/NNSA FFRDC contractor is to perform a portion of the work, the Applicant must provide a DOE Field Work Proposal (FWP) in accordance with the requirements in DOE Order 412.1, Work Authorization System. DOE Order 412.1 and DOE O 412.1 (Field Work Proposal form) area available at the following link, under “DOE Budget Forms”: </w:t>
      </w:r>
      <w:hyperlink r:id="rId36" w:history="1">
        <w:r w:rsidR="004E4AC6" w:rsidRPr="004E4AC6">
          <w:rPr>
            <w:rStyle w:val="Hyperlink"/>
          </w:rPr>
          <w:t>https://www.directives.doe.gov/directives/0412.1-BOrder-a/view</w:t>
        </w:r>
      </w:hyperlink>
      <w:r>
        <w:t>. Save the FWP in a single file titled “ControlNumber_LeadOrganization_FWP”.</w:t>
      </w:r>
    </w:p>
    <w:p w14:paraId="1BE224EB" w14:textId="77777777" w:rsidR="008F315E" w:rsidRDefault="008F315E" w:rsidP="008F315E"/>
    <w:p w14:paraId="4DAF0D15" w14:textId="77777777" w:rsidR="008F315E" w:rsidRDefault="008F315E" w:rsidP="008F315E">
      <w:pPr>
        <w:pStyle w:val="FOATemplateStyle3"/>
      </w:pPr>
      <w:bookmarkStart w:id="73" w:name="_Toc359509911"/>
      <w:bookmarkStart w:id="74" w:name="_Toc363653173"/>
      <w:r>
        <w:t>Authorization for non-DOE/NNSA or DOE/NNSA FFRDCs (if applicable)</w:t>
      </w:r>
      <w:bookmarkEnd w:id="73"/>
      <w:bookmarkEnd w:id="74"/>
    </w:p>
    <w:p w14:paraId="4F95C3EE" w14:textId="77777777" w:rsidR="008F315E" w:rsidRDefault="008F315E" w:rsidP="008F315E">
      <w:r>
        <w:t>The Federal agency sponsoring the FFRDC contractor must authorize in writing the use of the FFRDC contractor on the proposed project and this authorization must be submitted with the application. The use of a FFRDC contractor must be consistent with the contractor’s authority under its award. Save the Authorization in a single file titled “ControlNumber_LeadOrganization_FFRDCAuth”.</w:t>
      </w:r>
    </w:p>
    <w:p w14:paraId="375032EC" w14:textId="77777777" w:rsidR="00AE7AE1" w:rsidRDefault="00AE7AE1" w:rsidP="00AE7AE1">
      <w:pPr>
        <w:pStyle w:val="FOATemplateStyle3"/>
        <w:numPr>
          <w:ilvl w:val="0"/>
          <w:numId w:val="0"/>
        </w:numPr>
        <w:ind w:left="1440"/>
      </w:pPr>
      <w:bookmarkStart w:id="75" w:name="_Toc359509912"/>
      <w:bookmarkStart w:id="76" w:name="_Toc363653174"/>
    </w:p>
    <w:p w14:paraId="3D30445D" w14:textId="77777777" w:rsidR="008F315E" w:rsidRDefault="008F315E" w:rsidP="008F315E">
      <w:pPr>
        <w:pStyle w:val="FOATemplateStyle3"/>
      </w:pPr>
      <w:r>
        <w:t>SF-LLL: Disclosure of Lobbying Activities</w:t>
      </w:r>
      <w:bookmarkEnd w:id="75"/>
      <w:bookmarkEnd w:id="76"/>
    </w:p>
    <w:p w14:paraId="7FBB84F7" w14:textId="77777777" w:rsidR="008F315E" w:rsidRDefault="008F315E" w:rsidP="008F315E">
      <w:r>
        <w:t>Prime Recipients and Subrecipients may not use any Federal funds to influence or attempt to influence, directly or indirectly, congressional action on any legislative or appropriation matters.</w:t>
      </w:r>
    </w:p>
    <w:p w14:paraId="57E8E81F" w14:textId="77777777" w:rsidR="008F315E" w:rsidRDefault="008F315E" w:rsidP="008F315E"/>
    <w:p w14:paraId="1D1DD8C9" w14:textId="77777777" w:rsidR="008F315E" w:rsidRDefault="008F315E" w:rsidP="008F315E">
      <w:r>
        <w:t>Prime Recipients and Subrecipients are required to complete and submit SF-LLL, “Disclosure of Lobbying Activities” (</w:t>
      </w:r>
      <w:hyperlink r:id="rId37" w:history="1">
        <w:r w:rsidRPr="00444551">
          <w:rPr>
            <w:rStyle w:val="Hyperlink"/>
          </w:rPr>
          <w:t>http://www.whitehouse.gov/sites/default/files/omb/grants/sflllin.pdf</w:t>
        </w:r>
      </w:hyperlink>
      <w:r>
        <w:t>) if any non-Federal funds have been paid or will be paid to any person for influencing or attempting to influence any of the following in connection with your application:</w:t>
      </w:r>
    </w:p>
    <w:p w14:paraId="1D126399" w14:textId="77777777" w:rsidR="008F315E" w:rsidRDefault="008F315E" w:rsidP="008F315E"/>
    <w:p w14:paraId="6583B07C" w14:textId="77777777" w:rsidR="008F315E" w:rsidRDefault="008F315E" w:rsidP="008F315E">
      <w:pPr>
        <w:pStyle w:val="ListParagraph"/>
        <w:numPr>
          <w:ilvl w:val="0"/>
          <w:numId w:val="12"/>
        </w:numPr>
      </w:pPr>
      <w:r>
        <w:lastRenderedPageBreak/>
        <w:t>An officer or employee of any Federal agency;</w:t>
      </w:r>
    </w:p>
    <w:p w14:paraId="08165EF7" w14:textId="77777777" w:rsidR="008F315E" w:rsidRDefault="008F315E" w:rsidP="008F315E">
      <w:pPr>
        <w:pStyle w:val="ListParagraph"/>
        <w:numPr>
          <w:ilvl w:val="0"/>
          <w:numId w:val="12"/>
        </w:numPr>
      </w:pPr>
      <w:r>
        <w:t>A Member of Congress;</w:t>
      </w:r>
    </w:p>
    <w:p w14:paraId="5D45DC02" w14:textId="77777777" w:rsidR="008F315E" w:rsidRDefault="008F315E" w:rsidP="008F315E">
      <w:pPr>
        <w:pStyle w:val="ListParagraph"/>
        <w:numPr>
          <w:ilvl w:val="0"/>
          <w:numId w:val="12"/>
        </w:numPr>
      </w:pPr>
      <w:r>
        <w:t>An officer or employee of Congress; or</w:t>
      </w:r>
    </w:p>
    <w:p w14:paraId="5C160DFE" w14:textId="77777777" w:rsidR="008F315E" w:rsidRDefault="008F315E" w:rsidP="008F315E">
      <w:pPr>
        <w:pStyle w:val="ListParagraph"/>
        <w:numPr>
          <w:ilvl w:val="0"/>
          <w:numId w:val="12"/>
        </w:numPr>
      </w:pPr>
      <w:r>
        <w:t>An employee of a Member of Congress.</w:t>
      </w:r>
    </w:p>
    <w:p w14:paraId="5523BE3C" w14:textId="77777777" w:rsidR="008F315E" w:rsidRDefault="008F315E" w:rsidP="008F315E"/>
    <w:p w14:paraId="5745F264" w14:textId="77777777" w:rsidR="008F315E" w:rsidRDefault="008F315E" w:rsidP="008F315E">
      <w:r>
        <w:t>Save the SF-LLL in a single file titled “ControlNumber_LeadOrganization_SF-LLL”.</w:t>
      </w:r>
    </w:p>
    <w:p w14:paraId="3170C411" w14:textId="77777777" w:rsidR="008F315E" w:rsidRDefault="008F315E" w:rsidP="008F315E"/>
    <w:p w14:paraId="4E1E7C91" w14:textId="77777777" w:rsidR="008F315E" w:rsidRDefault="008F315E" w:rsidP="008F315E">
      <w:pPr>
        <w:pStyle w:val="FOATemplateStyle3"/>
      </w:pPr>
      <w:bookmarkStart w:id="77" w:name="_Toc359509913"/>
      <w:bookmarkStart w:id="78" w:name="_Toc363653175"/>
      <w:r>
        <w:t>Waiver Requests: Foreign Entities and Performance of Work in the United States (if applicable)</w:t>
      </w:r>
      <w:bookmarkEnd w:id="77"/>
      <w:bookmarkEnd w:id="78"/>
    </w:p>
    <w:p w14:paraId="029DAFF4" w14:textId="77777777" w:rsidR="008F315E" w:rsidRDefault="008F315E" w:rsidP="008F315E">
      <w:pPr>
        <w:pStyle w:val="FOATemplateStyle4"/>
      </w:pPr>
      <w:r>
        <w:t>Foreign Entity Participation:</w:t>
      </w:r>
    </w:p>
    <w:p w14:paraId="7673DEFB" w14:textId="77777777" w:rsidR="008F315E" w:rsidRDefault="008F315E" w:rsidP="008F315E">
      <w:r>
        <w:t xml:space="preserve">As set forth in </w:t>
      </w:r>
      <w:r w:rsidRPr="00CB2A41">
        <w:t>Section III.A.3</w:t>
      </w:r>
      <w:r>
        <w:t>, all Prime Recipients receiving funding under this FOA must be incorporated (or otherwise formed) under the laws of a State or territory of the United States. To request a waiver of this requirement, the Applicant must submit an explicit waiver request in the Full Application. Waiver information is provided in Section III.A.3 of the FOA.</w:t>
      </w:r>
    </w:p>
    <w:p w14:paraId="563E3DFE" w14:textId="77777777" w:rsidR="008F315E" w:rsidRDefault="008F315E" w:rsidP="008F315E"/>
    <w:p w14:paraId="2CDD1EF4" w14:textId="77777777" w:rsidR="008F315E" w:rsidRDefault="008F315E" w:rsidP="008F315E">
      <w:pPr>
        <w:pStyle w:val="FOATemplateStyle4"/>
      </w:pPr>
      <w:r>
        <w:t>Performance of Work in the United States</w:t>
      </w:r>
    </w:p>
    <w:p w14:paraId="299D525F" w14:textId="7D95E793" w:rsidR="008F315E" w:rsidRDefault="008F315E" w:rsidP="008F315E">
      <w:r>
        <w:t>All work under EERE funding agreements must be performed in the United States. This requirement does not apply to the purchase of supplies and equipment, so a waiver is not required for foreign purchases of these items. However, the Prime Recipient should make every effort to purchase supplies and equipment within the United States. Section IV.I.3 lists the necessary information that must be included in a request to waive this requirement.</w:t>
      </w:r>
    </w:p>
    <w:p w14:paraId="06E15445" w14:textId="48256BA3" w:rsidR="00E04571" w:rsidRDefault="00E04571" w:rsidP="0044511B"/>
    <w:p w14:paraId="06E15446" w14:textId="77777777" w:rsidR="00E81F5D" w:rsidRDefault="00E81F5D" w:rsidP="00E81F5D">
      <w:pPr>
        <w:pStyle w:val="FOATemplateStyle2"/>
      </w:pPr>
      <w:bookmarkStart w:id="79" w:name="_Toc363653176"/>
      <w:r>
        <w:t>Post-Award Information Requests</w:t>
      </w:r>
      <w:bookmarkEnd w:id="79"/>
    </w:p>
    <w:p w14:paraId="06E15447" w14:textId="77777777" w:rsidR="00E81F5D" w:rsidRPr="00245DB9" w:rsidRDefault="00E81F5D" w:rsidP="00E81F5D">
      <w:r w:rsidRPr="00245DB9">
        <w:t>If selected for award, EERE reserves the right to request additional or clarifying information for any reason deemed necessary, including but not limited to:</w:t>
      </w:r>
    </w:p>
    <w:p w14:paraId="06E15448" w14:textId="77777777" w:rsidR="00E81F5D" w:rsidRPr="00245DB9" w:rsidRDefault="00E81F5D" w:rsidP="00E81F5D"/>
    <w:p w14:paraId="06E15449" w14:textId="77777777" w:rsidR="00E81F5D" w:rsidRPr="00245DB9" w:rsidRDefault="00E81F5D" w:rsidP="00F600D1">
      <w:pPr>
        <w:numPr>
          <w:ilvl w:val="0"/>
          <w:numId w:val="15"/>
        </w:numPr>
        <w:contextualSpacing/>
      </w:pPr>
      <w:r w:rsidRPr="00245DB9">
        <w:t>Indirect cost information</w:t>
      </w:r>
    </w:p>
    <w:p w14:paraId="06E1544A" w14:textId="77777777" w:rsidR="00E81F5D" w:rsidRPr="00245DB9" w:rsidRDefault="00E81F5D" w:rsidP="00F600D1">
      <w:pPr>
        <w:numPr>
          <w:ilvl w:val="0"/>
          <w:numId w:val="15"/>
        </w:numPr>
        <w:contextualSpacing/>
      </w:pPr>
      <w:r w:rsidRPr="00245DB9">
        <w:t>Other budget information</w:t>
      </w:r>
    </w:p>
    <w:p w14:paraId="06E1544B" w14:textId="77777777" w:rsidR="00E81F5D" w:rsidRPr="00245DB9" w:rsidRDefault="00E81F5D" w:rsidP="00F600D1">
      <w:pPr>
        <w:numPr>
          <w:ilvl w:val="0"/>
          <w:numId w:val="15"/>
        </w:numPr>
        <w:contextualSpacing/>
      </w:pPr>
      <w:r w:rsidRPr="00245DB9">
        <w:t>Name and phone number of the Designated Responsible Employee for comply with national policies prohibiting discrimination (See 10 CFR 1040.5)</w:t>
      </w:r>
    </w:p>
    <w:p w14:paraId="06E1544C" w14:textId="77777777" w:rsidR="00E81F5D" w:rsidRPr="003F7A69" w:rsidRDefault="00E81F5D" w:rsidP="00F600D1">
      <w:pPr>
        <w:numPr>
          <w:ilvl w:val="0"/>
          <w:numId w:val="15"/>
        </w:numPr>
        <w:contextualSpacing/>
      </w:pPr>
      <w:r w:rsidRPr="003F7A69">
        <w:t>Representation of Limited Rights Data and Restricted Software, if applicable</w:t>
      </w:r>
    </w:p>
    <w:p w14:paraId="06E1544D" w14:textId="77777777" w:rsidR="00E81F5D" w:rsidRPr="003F7A69" w:rsidRDefault="00E81F5D" w:rsidP="0085603B">
      <w:pPr>
        <w:numPr>
          <w:ilvl w:val="0"/>
          <w:numId w:val="15"/>
        </w:numPr>
        <w:contextualSpacing/>
      </w:pPr>
      <w:r w:rsidRPr="003F7A69">
        <w:t>Environmental Questionnaire</w:t>
      </w:r>
      <w:r w:rsidRPr="003F7A69">
        <w:br/>
      </w:r>
    </w:p>
    <w:p w14:paraId="06E1544E" w14:textId="77777777" w:rsidR="00E04571" w:rsidRDefault="00E04571" w:rsidP="00752F43">
      <w:pPr>
        <w:pStyle w:val="FOATemplateStyle2"/>
      </w:pPr>
      <w:bookmarkStart w:id="80" w:name="_Toc356975029"/>
      <w:bookmarkStart w:id="81" w:name="_Toc363653177"/>
      <w:bookmarkEnd w:id="80"/>
      <w:r>
        <w:t>Content and Form of Replies to Reviewer Comments</w:t>
      </w:r>
      <w:bookmarkEnd w:id="81"/>
    </w:p>
    <w:p w14:paraId="06E1544F" w14:textId="0ED3D07B" w:rsidR="00E04571" w:rsidRDefault="00E04571" w:rsidP="0044511B">
      <w:r>
        <w:t>EERE</w:t>
      </w:r>
      <w:r w:rsidR="0039441F">
        <w:t xml:space="preserve"> will provide Applicants with reviewer comments following evaluation of all compliant and responsive Full Applications. Applic</w:t>
      </w:r>
      <w:r w:rsidR="0086722A">
        <w:t>ants will have approximately three</w:t>
      </w:r>
      <w:r w:rsidR="0039441F">
        <w:t xml:space="preserve"> business days to prepare a short Reply to Reviewer Comments responding to comments </w:t>
      </w:r>
      <w:r w:rsidR="00E15434">
        <w:t xml:space="preserve">however they desire </w:t>
      </w:r>
      <w:r w:rsidR="0039441F">
        <w:t xml:space="preserve">or supplementing their Full Application. </w:t>
      </w:r>
    </w:p>
    <w:p w14:paraId="06E15450" w14:textId="77777777" w:rsidR="0039441F" w:rsidRDefault="0039441F" w:rsidP="0044511B"/>
    <w:p w14:paraId="06E15451" w14:textId="03712C86" w:rsidR="0039441F" w:rsidRDefault="0039441F" w:rsidP="0044511B">
      <w:r>
        <w:lastRenderedPageBreak/>
        <w:t xml:space="preserve">EERE will not review or consider </w:t>
      </w:r>
      <w:r w:rsidR="00CB2A41">
        <w:t>ineligible</w:t>
      </w:r>
      <w:r>
        <w:t xml:space="preserve"> Replies to Reviewer Comments (see </w:t>
      </w:r>
      <w:r w:rsidR="00CB2A41">
        <w:t>Section III</w:t>
      </w:r>
      <w:r w:rsidR="004C0584">
        <w:t xml:space="preserve"> of the FOA). EERE will review and consider each compliant and responsive Full Application, even if no Reply is submitted or if the Reply is found to be non</w:t>
      </w:r>
      <w:r w:rsidR="00BB70E6">
        <w:t>-</w:t>
      </w:r>
      <w:r w:rsidR="004C0584">
        <w:t>compliant.</w:t>
      </w:r>
    </w:p>
    <w:p w14:paraId="06E15452" w14:textId="77777777" w:rsidR="004C0584" w:rsidRDefault="004C0584" w:rsidP="0044511B"/>
    <w:p w14:paraId="06E15453" w14:textId="77777777" w:rsidR="004C0584" w:rsidRDefault="004C0584" w:rsidP="0044511B">
      <w:r>
        <w:t>Replies to Reviewer Comments must conform to the following content and form requirements, including maximum page lengths, described below. If a Reply to Reviewer Comments is more than three pages in length, EERE will review only the first three pages and disregard any additional pages.</w:t>
      </w:r>
    </w:p>
    <w:p w14:paraId="06E15454" w14:textId="77777777" w:rsidR="004C0584" w:rsidRDefault="004C0584" w:rsidP="0044511B"/>
    <w:tbl>
      <w:tblPr>
        <w:tblStyle w:val="TableGrid"/>
        <w:tblW w:w="0" w:type="auto"/>
        <w:tblLook w:val="04A0" w:firstRow="1" w:lastRow="0" w:firstColumn="1" w:lastColumn="0" w:noHBand="0" w:noVBand="1"/>
      </w:tblPr>
      <w:tblGrid>
        <w:gridCol w:w="1728"/>
        <w:gridCol w:w="1800"/>
        <w:gridCol w:w="5850"/>
      </w:tblGrid>
      <w:tr w:rsidR="004C0584" w:rsidRPr="00B42E5E" w14:paraId="06E15458" w14:textId="77777777" w:rsidTr="003E7E1E">
        <w:tc>
          <w:tcPr>
            <w:tcW w:w="1728" w:type="dxa"/>
          </w:tcPr>
          <w:p w14:paraId="06E15455" w14:textId="77777777" w:rsidR="004C0584" w:rsidRPr="00B42E5E" w:rsidRDefault="003E7E1E" w:rsidP="00B42E5E">
            <w:pPr>
              <w:spacing w:before="120" w:after="120"/>
              <w:jc w:val="center"/>
              <w:rPr>
                <w:b/>
                <w:sz w:val="21"/>
                <w:szCs w:val="21"/>
              </w:rPr>
            </w:pPr>
            <w:r w:rsidRPr="00B42E5E">
              <w:rPr>
                <w:b/>
                <w:sz w:val="21"/>
                <w:szCs w:val="21"/>
              </w:rPr>
              <w:t>SECTION</w:t>
            </w:r>
          </w:p>
        </w:tc>
        <w:tc>
          <w:tcPr>
            <w:tcW w:w="1800" w:type="dxa"/>
          </w:tcPr>
          <w:p w14:paraId="06E15456" w14:textId="77777777" w:rsidR="004C0584" w:rsidRPr="00B42E5E" w:rsidRDefault="003E7E1E" w:rsidP="00B42E5E">
            <w:pPr>
              <w:spacing w:before="120" w:after="120"/>
              <w:jc w:val="center"/>
              <w:rPr>
                <w:b/>
                <w:sz w:val="21"/>
                <w:szCs w:val="21"/>
              </w:rPr>
            </w:pPr>
            <w:r w:rsidRPr="00B42E5E">
              <w:rPr>
                <w:b/>
                <w:sz w:val="21"/>
                <w:szCs w:val="21"/>
              </w:rPr>
              <w:t>PAGE LIMIT</w:t>
            </w:r>
          </w:p>
        </w:tc>
        <w:tc>
          <w:tcPr>
            <w:tcW w:w="5850" w:type="dxa"/>
          </w:tcPr>
          <w:p w14:paraId="06E15457" w14:textId="77777777" w:rsidR="004C0584" w:rsidRPr="00B42E5E" w:rsidRDefault="003E7E1E" w:rsidP="00B42E5E">
            <w:pPr>
              <w:spacing w:before="120" w:after="120"/>
              <w:jc w:val="center"/>
              <w:rPr>
                <w:b/>
                <w:sz w:val="21"/>
                <w:szCs w:val="21"/>
              </w:rPr>
            </w:pPr>
            <w:r w:rsidRPr="00B42E5E">
              <w:rPr>
                <w:b/>
                <w:sz w:val="21"/>
                <w:szCs w:val="21"/>
              </w:rPr>
              <w:t>DESCRIPTION</w:t>
            </w:r>
          </w:p>
        </w:tc>
      </w:tr>
      <w:tr w:rsidR="004C0584" w:rsidRPr="00B42E5E" w14:paraId="06E1545C" w14:textId="77777777" w:rsidTr="003E7E1E">
        <w:tc>
          <w:tcPr>
            <w:tcW w:w="1728" w:type="dxa"/>
          </w:tcPr>
          <w:p w14:paraId="06E15459" w14:textId="77777777" w:rsidR="004C0584" w:rsidRPr="00B42E5E" w:rsidRDefault="004C0584" w:rsidP="00B42E5E">
            <w:pPr>
              <w:spacing w:before="120" w:after="120"/>
              <w:rPr>
                <w:b/>
                <w:sz w:val="21"/>
                <w:szCs w:val="21"/>
              </w:rPr>
            </w:pPr>
            <w:r w:rsidRPr="00B42E5E">
              <w:rPr>
                <w:b/>
                <w:sz w:val="21"/>
                <w:szCs w:val="21"/>
              </w:rPr>
              <w:t>Text</w:t>
            </w:r>
          </w:p>
        </w:tc>
        <w:tc>
          <w:tcPr>
            <w:tcW w:w="1800" w:type="dxa"/>
          </w:tcPr>
          <w:p w14:paraId="06E1545A" w14:textId="77777777" w:rsidR="004C0584" w:rsidRPr="00B42E5E" w:rsidRDefault="004C0584" w:rsidP="00B42E5E">
            <w:pPr>
              <w:spacing w:before="120" w:after="120"/>
              <w:rPr>
                <w:sz w:val="21"/>
                <w:szCs w:val="21"/>
              </w:rPr>
            </w:pPr>
            <w:r w:rsidRPr="00B42E5E">
              <w:rPr>
                <w:sz w:val="21"/>
                <w:szCs w:val="21"/>
              </w:rPr>
              <w:t>2 pages max</w:t>
            </w:r>
          </w:p>
        </w:tc>
        <w:tc>
          <w:tcPr>
            <w:tcW w:w="5850" w:type="dxa"/>
          </w:tcPr>
          <w:p w14:paraId="06E1545B" w14:textId="77777777" w:rsidR="004C0584" w:rsidRPr="00B42E5E" w:rsidRDefault="004C0584" w:rsidP="00B42E5E">
            <w:pPr>
              <w:spacing w:before="120" w:after="120"/>
              <w:rPr>
                <w:sz w:val="21"/>
                <w:szCs w:val="21"/>
              </w:rPr>
            </w:pPr>
            <w:r w:rsidRPr="00B42E5E">
              <w:rPr>
                <w:sz w:val="21"/>
                <w:szCs w:val="21"/>
              </w:rPr>
              <w:t>Applicants may respond to one or more reviewer comments or supplement their Full Application.</w:t>
            </w:r>
          </w:p>
        </w:tc>
      </w:tr>
      <w:tr w:rsidR="004C0584" w:rsidRPr="00B42E5E" w14:paraId="06E15460" w14:textId="77777777" w:rsidTr="003E7E1E">
        <w:tc>
          <w:tcPr>
            <w:tcW w:w="1728" w:type="dxa"/>
          </w:tcPr>
          <w:p w14:paraId="06E1545D" w14:textId="77777777" w:rsidR="004C0584" w:rsidRPr="00B42E5E" w:rsidRDefault="004C0584" w:rsidP="00B42E5E">
            <w:pPr>
              <w:spacing w:before="120" w:after="120"/>
              <w:rPr>
                <w:b/>
                <w:sz w:val="21"/>
                <w:szCs w:val="21"/>
              </w:rPr>
            </w:pPr>
            <w:r w:rsidRPr="00B42E5E">
              <w:rPr>
                <w:b/>
                <w:sz w:val="21"/>
                <w:szCs w:val="21"/>
              </w:rPr>
              <w:t>Optional</w:t>
            </w:r>
          </w:p>
        </w:tc>
        <w:tc>
          <w:tcPr>
            <w:tcW w:w="1800" w:type="dxa"/>
          </w:tcPr>
          <w:p w14:paraId="06E1545E" w14:textId="77777777" w:rsidR="004C0584" w:rsidRPr="00B42E5E" w:rsidRDefault="004C0584" w:rsidP="00B42E5E">
            <w:pPr>
              <w:spacing w:before="120" w:after="120"/>
              <w:rPr>
                <w:sz w:val="21"/>
                <w:szCs w:val="21"/>
              </w:rPr>
            </w:pPr>
            <w:r w:rsidRPr="00B42E5E">
              <w:rPr>
                <w:sz w:val="21"/>
                <w:szCs w:val="21"/>
              </w:rPr>
              <w:t>1 page max</w:t>
            </w:r>
          </w:p>
        </w:tc>
        <w:tc>
          <w:tcPr>
            <w:tcW w:w="5850" w:type="dxa"/>
          </w:tcPr>
          <w:p w14:paraId="06E1545F" w14:textId="77777777" w:rsidR="004C0584" w:rsidRPr="00B42E5E" w:rsidRDefault="004C0584" w:rsidP="00B42E5E">
            <w:pPr>
              <w:spacing w:before="120" w:after="120"/>
              <w:rPr>
                <w:sz w:val="21"/>
                <w:szCs w:val="21"/>
              </w:rPr>
            </w:pPr>
            <w:r w:rsidRPr="00B42E5E">
              <w:rPr>
                <w:sz w:val="21"/>
                <w:szCs w:val="21"/>
              </w:rPr>
              <w:t>Applicants may use this page however they wish; text, graphs, charts, or other data to respond to reviewer</w:t>
            </w:r>
            <w:r w:rsidR="000E375F" w:rsidRPr="00B42E5E">
              <w:rPr>
                <w:sz w:val="21"/>
                <w:szCs w:val="21"/>
              </w:rPr>
              <w:t xml:space="preserve"> comments or supplement their Full Application are acceptable.</w:t>
            </w:r>
          </w:p>
        </w:tc>
      </w:tr>
    </w:tbl>
    <w:p w14:paraId="06E15461" w14:textId="77777777" w:rsidR="00333606" w:rsidRDefault="00333606" w:rsidP="000E375F"/>
    <w:p w14:paraId="06E15462" w14:textId="77777777" w:rsidR="00333606" w:rsidRDefault="00333606" w:rsidP="00752F43">
      <w:pPr>
        <w:pStyle w:val="FOATemplateStyle2"/>
      </w:pPr>
      <w:bookmarkStart w:id="82" w:name="_Toc363653178"/>
      <w:r>
        <w:t>Submission Dates and Times</w:t>
      </w:r>
      <w:bookmarkEnd w:id="82"/>
    </w:p>
    <w:p w14:paraId="06E15463" w14:textId="77777777" w:rsidR="003617BD" w:rsidRDefault="003617BD" w:rsidP="000E375F">
      <w:r>
        <w:t>Concept Papers, Full Applications, and Replies to Reviewer Comments must be submitted no later than 5p.m. EST on the dates provided on the cover page of this FOA.</w:t>
      </w:r>
    </w:p>
    <w:p w14:paraId="06E15464" w14:textId="77777777" w:rsidR="00CD19ED" w:rsidRDefault="00CD19ED" w:rsidP="000E375F"/>
    <w:p w14:paraId="06E15465" w14:textId="77777777" w:rsidR="00CD19ED" w:rsidRDefault="00CD19ED" w:rsidP="00752F43">
      <w:pPr>
        <w:pStyle w:val="FOATemplateStyle2"/>
      </w:pPr>
      <w:bookmarkStart w:id="83" w:name="_Toc363653179"/>
      <w:r>
        <w:t>Intergovernmental Review</w:t>
      </w:r>
      <w:bookmarkEnd w:id="83"/>
    </w:p>
    <w:p w14:paraId="06E15466" w14:textId="77777777" w:rsidR="00CD19ED" w:rsidRPr="003F7A69" w:rsidRDefault="00CD19ED" w:rsidP="000E375F">
      <w:r w:rsidRPr="003F7A69">
        <w:t>This Technology Office is not subject to Executive Order 12372 – Intergovernmental Review of Federal Technology Offices.</w:t>
      </w:r>
    </w:p>
    <w:p w14:paraId="06E15467" w14:textId="77777777" w:rsidR="00CD19ED" w:rsidRDefault="00CD19ED" w:rsidP="000E375F"/>
    <w:p w14:paraId="06E15468" w14:textId="77777777" w:rsidR="00CD19ED" w:rsidRDefault="00CD19ED" w:rsidP="00752F43">
      <w:pPr>
        <w:pStyle w:val="FOATemplateStyle2"/>
      </w:pPr>
      <w:bookmarkStart w:id="84" w:name="_Toc363653180"/>
      <w:r>
        <w:t>Funding Restrictions</w:t>
      </w:r>
      <w:bookmarkEnd w:id="84"/>
    </w:p>
    <w:p w14:paraId="06E15469" w14:textId="77777777" w:rsidR="00CD19ED" w:rsidRDefault="00CD19ED" w:rsidP="00752F43">
      <w:pPr>
        <w:pStyle w:val="FOATemplateStyle3"/>
      </w:pPr>
      <w:bookmarkStart w:id="85" w:name="_Toc363653181"/>
      <w:r>
        <w:t>Allowable Costs</w:t>
      </w:r>
      <w:bookmarkEnd w:id="85"/>
    </w:p>
    <w:p w14:paraId="06E1546A" w14:textId="77777777" w:rsidR="00CD19ED" w:rsidRDefault="00220C5C" w:rsidP="000E375F">
      <w:r>
        <w:t>All expenditures must be allowable, allocable, and reasonable in accordance with the applicable Federal cost principles.</w:t>
      </w:r>
    </w:p>
    <w:p w14:paraId="06E1546B" w14:textId="77777777" w:rsidR="00220C5C" w:rsidRDefault="00220C5C" w:rsidP="000E375F"/>
    <w:p w14:paraId="06E1546C" w14:textId="77777777" w:rsidR="00220C5C" w:rsidRDefault="00220C5C" w:rsidP="000E375F">
      <w:r>
        <w:t>Refer to the following applicable Federal cost principles for more information:</w:t>
      </w:r>
    </w:p>
    <w:p w14:paraId="06E1546D" w14:textId="77777777" w:rsidR="00220C5C" w:rsidRDefault="00220C5C" w:rsidP="000E375F"/>
    <w:p w14:paraId="06E1546E" w14:textId="77777777" w:rsidR="00220C5C" w:rsidRDefault="00220C5C" w:rsidP="00F600D1">
      <w:pPr>
        <w:pStyle w:val="ListParagraph"/>
        <w:numPr>
          <w:ilvl w:val="0"/>
          <w:numId w:val="16"/>
        </w:numPr>
      </w:pPr>
      <w:r>
        <w:t>2 CFR 220 for Educational Institutions;</w:t>
      </w:r>
    </w:p>
    <w:p w14:paraId="06E1546F" w14:textId="77777777" w:rsidR="00220C5C" w:rsidRDefault="00220C5C" w:rsidP="00F600D1">
      <w:pPr>
        <w:pStyle w:val="ListParagraph"/>
        <w:numPr>
          <w:ilvl w:val="0"/>
          <w:numId w:val="16"/>
        </w:numPr>
      </w:pPr>
      <w:r>
        <w:t>2 CFR 225 for State, Local, and Indian Tribal Governments;</w:t>
      </w:r>
    </w:p>
    <w:p w14:paraId="06E15470" w14:textId="77777777" w:rsidR="00220C5C" w:rsidRDefault="00220C5C" w:rsidP="00F600D1">
      <w:pPr>
        <w:pStyle w:val="ListParagraph"/>
        <w:numPr>
          <w:ilvl w:val="0"/>
          <w:numId w:val="16"/>
        </w:numPr>
      </w:pPr>
      <w:r>
        <w:t>2 CFR 230 for Non Profit Organizations; and</w:t>
      </w:r>
    </w:p>
    <w:p w14:paraId="06E15471" w14:textId="77777777" w:rsidR="00220C5C" w:rsidRDefault="00220C5C" w:rsidP="00F600D1">
      <w:pPr>
        <w:pStyle w:val="ListParagraph"/>
        <w:numPr>
          <w:ilvl w:val="0"/>
          <w:numId w:val="16"/>
        </w:numPr>
      </w:pPr>
      <w:r>
        <w:t>FAR Part 31 for For-Profit entities.</w:t>
      </w:r>
    </w:p>
    <w:p w14:paraId="06E15472" w14:textId="77777777" w:rsidR="00220C5C" w:rsidRDefault="00220C5C" w:rsidP="000E375F"/>
    <w:p w14:paraId="5722804E" w14:textId="77777777" w:rsidR="000D50B9" w:rsidRDefault="000D50B9" w:rsidP="000E375F"/>
    <w:p w14:paraId="61A124EC" w14:textId="77777777" w:rsidR="000D50B9" w:rsidRDefault="000D50B9" w:rsidP="000E375F"/>
    <w:p w14:paraId="06E15473" w14:textId="77777777" w:rsidR="00220C5C" w:rsidRDefault="00220C5C" w:rsidP="00752F43">
      <w:pPr>
        <w:pStyle w:val="FOATemplateStyle3"/>
      </w:pPr>
      <w:bookmarkStart w:id="86" w:name="_Toc363653182"/>
      <w:r>
        <w:lastRenderedPageBreak/>
        <w:t>Pre-Award Costs</w:t>
      </w:r>
      <w:bookmarkEnd w:id="86"/>
    </w:p>
    <w:p w14:paraId="06E15474" w14:textId="77777777" w:rsidR="00220C5C" w:rsidRDefault="00C64A8C" w:rsidP="000E375F">
      <w:r>
        <w:t xml:space="preserve">Recipients must </w:t>
      </w:r>
      <w:r w:rsidR="00A702EF">
        <w:t>obtain</w:t>
      </w:r>
      <w:r>
        <w:t xml:space="preserve"> </w:t>
      </w:r>
      <w:r w:rsidR="00A702EF">
        <w:t xml:space="preserve">written </w:t>
      </w:r>
      <w:r>
        <w:t xml:space="preserve">Contracting Officer approval </w:t>
      </w:r>
      <w:r w:rsidR="00A702EF">
        <w:t xml:space="preserve">prior to </w:t>
      </w:r>
      <w:r w:rsidR="00D44DDB">
        <w:t>incurring pre</w:t>
      </w:r>
      <w:r>
        <w:t xml:space="preserve">-award costs. Upon approval, </w:t>
      </w:r>
      <w:r w:rsidR="00220C5C">
        <w:t xml:space="preserve">Recipients may charge to an award resulting from this FOA pre-award costs that were incurred within the ninety (90) calendar day period immediately preceding the effective date of the award and no earlier than the selection date, if the costs are allowable in accordance with the applicable Federal cost principles reference in 10 CFR Part 600. Recipients must obtain the prior approval of the Contracting Office for any pre-award costs that are for periods greater than this 90 day calendar period. </w:t>
      </w:r>
    </w:p>
    <w:p w14:paraId="06E15475" w14:textId="77777777" w:rsidR="00220C5C" w:rsidRDefault="00220C5C" w:rsidP="000E375F"/>
    <w:p w14:paraId="06E15476" w14:textId="77777777" w:rsidR="00220C5C" w:rsidRDefault="00220C5C" w:rsidP="00752F43">
      <w:pPr>
        <w:pStyle w:val="FOATemplateStyle4"/>
      </w:pPr>
      <w:r>
        <w:t>Pre-Award Costs Related to National Environmental Policy Act (NEPA) Requirements</w:t>
      </w:r>
    </w:p>
    <w:p w14:paraId="06E15477" w14:textId="77777777" w:rsidR="00220C5C" w:rsidRDefault="00220C5C" w:rsidP="000E375F">
      <w:r>
        <w:t>EERE’s decision whether and how to distribute federal funds under this FOA is subject to NEPA. Applicants should carefully consider and should seek legal counsel or other expert advice before taking any action related to the proposed project that would have an adverse effect on the environment or limit the choice of reasonable alternatives prior to EERE completing the NEPA review process.</w:t>
      </w:r>
    </w:p>
    <w:p w14:paraId="06E15478" w14:textId="77777777" w:rsidR="00220C5C" w:rsidRDefault="00220C5C" w:rsidP="000E375F"/>
    <w:p w14:paraId="06E15479" w14:textId="77777777" w:rsidR="00220C5C" w:rsidRDefault="00A567B2" w:rsidP="000E375F">
      <w:r>
        <w:t xml:space="preserve">EERE does not guarantee or assume any obligation to reimburse costs where the Prime Recipient incurred the costs prior to receiving written authorization from the Contracting Officer. If the Applicant elects to undertake activities that may have an adverse effect on the environment or limit the choice of reasonable alternatives prior to receiving such written authorization from the Contracting Officer, the Applicant is doing so at risk of not receiving Federal funding and such costs may not </w:t>
      </w:r>
      <w:r w:rsidR="009D261A">
        <w:t xml:space="preserve">be </w:t>
      </w:r>
      <w:r>
        <w:t xml:space="preserve">recognized as allowable cost share. Likewise, if a project is selected for negotiation of award, and the Prime Recipient elects to undertake activities that are not authorized for Federal funding by the Contracting Officer in advance of EERE completing </w:t>
      </w:r>
      <w:r w:rsidR="009D261A">
        <w:t xml:space="preserve">a </w:t>
      </w:r>
      <w:r>
        <w:t>NEPA review, the Prime Recipient is doing so at risk of not receiving Federal Funding and such costs may not be recognized as allowable cost share. Nothing contained in the pre-award cost reimbursement regulations or any pre-award costs approval letter from the Contracting Officer override these NEPA requirements to obtain the written authorization from the Contracting Officer prior to taking any action that may have an adverse effect on the environment or limit the choice</w:t>
      </w:r>
      <w:r w:rsidR="00F20648">
        <w:t xml:space="preserve"> of reasonable alternatives.</w:t>
      </w:r>
      <w:r w:rsidR="00936DD1">
        <w:br/>
      </w:r>
    </w:p>
    <w:p w14:paraId="06E1547A" w14:textId="77777777" w:rsidR="00936DD1" w:rsidRDefault="00936DD1" w:rsidP="00936DD1">
      <w:pPr>
        <w:pStyle w:val="FOATemplateStyle3"/>
      </w:pPr>
      <w:bookmarkStart w:id="87" w:name="_Toc363653183"/>
      <w:r>
        <w:t>Performance of Work in the United States</w:t>
      </w:r>
      <w:bookmarkEnd w:id="87"/>
    </w:p>
    <w:p w14:paraId="06E1547B" w14:textId="77777777" w:rsidR="00936DD1" w:rsidRDefault="00936DD1" w:rsidP="00936DD1">
      <w:r>
        <w:t>EERE requires all work under EERE financial assistance agreements to be performed in the United States. This requirement does not apply to the purchase of supplies and equipment; however, the Prime Recipient should make every effort to purchase domestically produced supplies and equipment.  If a recipient fails to comply with the Performance of Work in the United States requirement, the EERE Contracting Officer may deny reimbursement for the work conducted outside the United States.</w:t>
      </w:r>
    </w:p>
    <w:p w14:paraId="06E1547C" w14:textId="77777777" w:rsidR="00936DD1" w:rsidRDefault="00936DD1" w:rsidP="00936DD1"/>
    <w:p w14:paraId="06E1547D" w14:textId="77777777" w:rsidR="00936DD1" w:rsidRDefault="00936DD1" w:rsidP="00936DD1">
      <w:r>
        <w:lastRenderedPageBreak/>
        <w:t>There may be limited circumstances where it is in the interest of the project to perform a portion of the work outside the United States. To seek a waiver of the Performance of Work in the Unites States requirement, the Applicant must submit an explicit waiver request in the Full Application, which includes the following information:</w:t>
      </w:r>
    </w:p>
    <w:p w14:paraId="06E1547E" w14:textId="77777777" w:rsidR="00936DD1" w:rsidRDefault="00936DD1" w:rsidP="00936DD1"/>
    <w:p w14:paraId="06E1547F" w14:textId="77777777" w:rsidR="00936DD1" w:rsidRDefault="00936DD1" w:rsidP="00F600D1">
      <w:pPr>
        <w:pStyle w:val="ListParagraph"/>
        <w:numPr>
          <w:ilvl w:val="0"/>
          <w:numId w:val="14"/>
        </w:numPr>
      </w:pPr>
      <w:r>
        <w:t>The countries in which the work will be performed;</w:t>
      </w:r>
    </w:p>
    <w:p w14:paraId="06E15480" w14:textId="77777777" w:rsidR="00936DD1" w:rsidRDefault="00936DD1" w:rsidP="00F600D1">
      <w:pPr>
        <w:pStyle w:val="ListParagraph"/>
        <w:numPr>
          <w:ilvl w:val="0"/>
          <w:numId w:val="14"/>
        </w:numPr>
      </w:pPr>
      <w:r>
        <w:t>A description of the work to be performed outside the U.S.; and</w:t>
      </w:r>
    </w:p>
    <w:p w14:paraId="06E15481" w14:textId="77777777" w:rsidR="00936DD1" w:rsidRDefault="00936DD1" w:rsidP="00F600D1">
      <w:pPr>
        <w:pStyle w:val="ListParagraph"/>
        <w:numPr>
          <w:ilvl w:val="0"/>
          <w:numId w:val="14"/>
        </w:numPr>
      </w:pPr>
      <w:r>
        <w:t>The rationale for performing the work outside the U.S.</w:t>
      </w:r>
    </w:p>
    <w:p w14:paraId="06E15482" w14:textId="77777777" w:rsidR="00936DD1" w:rsidRDefault="00936DD1" w:rsidP="00936DD1"/>
    <w:p w14:paraId="06E15483" w14:textId="77777777" w:rsidR="00F20648" w:rsidRDefault="00936DD1" w:rsidP="000E375F">
      <w:r>
        <w:t>For the rationale, the Applicant must demonstrate to the satisfaction of the EERE Contracting Officer that a waiver would further the purposes of this FOA and is otherwise in the interests of EERE and the United States. For example, an Applicant may seek to demonstrate the United States economic interest will be better served by having certain work performed outside the United States (e.g., demonstrate the expertise to develop the technology exists only outside the United States, but the technology’s ultimate commercialization will result in substantial benefits to the United States such as improved electricity reliability or creating domestic jobs). The Contracting Officer may require additional information before considering the waiver request. Save the waiver request(s) in a single PDF file titled “ControlNumber_PerformanceofWork_Waiver”.</w:t>
      </w:r>
      <w:r>
        <w:br/>
      </w:r>
    </w:p>
    <w:p w14:paraId="06E15484" w14:textId="77777777" w:rsidR="00F20648" w:rsidRDefault="00F20648" w:rsidP="00752F43">
      <w:pPr>
        <w:pStyle w:val="FOATemplateStyle3"/>
      </w:pPr>
      <w:bookmarkStart w:id="88" w:name="_Toc363653184"/>
      <w:r>
        <w:t>Construction</w:t>
      </w:r>
      <w:bookmarkEnd w:id="88"/>
    </w:p>
    <w:p w14:paraId="06E15485" w14:textId="372D4C0B" w:rsidR="00F20648" w:rsidRDefault="00F20648" w:rsidP="000E375F">
      <w:r>
        <w:t xml:space="preserve">EERE generally does not fund projects that involve major construction </w:t>
      </w:r>
      <w:r w:rsidR="00E15434">
        <w:t xml:space="preserve">(i.e., construction of new buildings, major renovations, or additions to existing buildings). </w:t>
      </w:r>
      <w:r>
        <w:t>Recipients are required to obtain written authorization from the Contracting Officer before incurring any major construction costs.</w:t>
      </w:r>
    </w:p>
    <w:p w14:paraId="06E15486" w14:textId="77777777" w:rsidR="00F20648" w:rsidRDefault="00F20648" w:rsidP="000E375F"/>
    <w:p w14:paraId="06E15487" w14:textId="77777777" w:rsidR="00F20648" w:rsidRPr="002E6518" w:rsidRDefault="00F20648" w:rsidP="00752F43">
      <w:pPr>
        <w:pStyle w:val="FOATemplateStyle3"/>
      </w:pPr>
      <w:bookmarkStart w:id="89" w:name="_Toc363653185"/>
      <w:r w:rsidRPr="002E6518">
        <w:t>Foreign Travel</w:t>
      </w:r>
      <w:bookmarkEnd w:id="89"/>
    </w:p>
    <w:p w14:paraId="06E15488" w14:textId="77777777" w:rsidR="00F20648" w:rsidRPr="002E6518" w:rsidRDefault="00F20648" w:rsidP="000E375F">
      <w:r w:rsidRPr="002E6518">
        <w:t>If international travel is proposed for your project, please note that your organization must comply with the International Air Transportation Fair Competitive Practices Act of 1974 (49 USC 40118), commonly referred to as the “Fly America Act,” and implementing regulations at 41 CFR 301-10.131 through 301-10.143. The law and regulations require air transport of people or property to, from, between, or within a country other than the United States, the cost of which is supported under this award, to be performed by or under a cost-sharing arrangement with a U.S. flag carrier, if service is available.</w:t>
      </w:r>
    </w:p>
    <w:p w14:paraId="06E15489" w14:textId="77777777" w:rsidR="00F20648" w:rsidRDefault="00F20648" w:rsidP="000E375F"/>
    <w:p w14:paraId="06E1548A" w14:textId="77777777" w:rsidR="00F20648" w:rsidRDefault="00F20648" w:rsidP="00752F43">
      <w:pPr>
        <w:pStyle w:val="FOATemplateStyle3"/>
      </w:pPr>
      <w:bookmarkStart w:id="90" w:name="_Toc363653186"/>
      <w:r>
        <w:t>Equipment and Supplies</w:t>
      </w:r>
      <w:bookmarkEnd w:id="90"/>
    </w:p>
    <w:p w14:paraId="06E1548B" w14:textId="77777777" w:rsidR="00F20648" w:rsidRDefault="00F20648" w:rsidP="000E375F">
      <w:r>
        <w:t>To the greatest extent practicable, all equipment and products purchased with funds made available under this award should be American-made. Property disposition will be required at the end of a project if the property is no longer used by the Prime Recipient for the objectives of the project, and the fair market value of property exceeds $5,000. The rules for property disposition are set forth in the following sections of 10 CFR Part 600:</w:t>
      </w:r>
    </w:p>
    <w:p w14:paraId="06E1548C" w14:textId="77777777" w:rsidR="00F20648" w:rsidRDefault="00F20648" w:rsidP="000E375F"/>
    <w:p w14:paraId="06E1548D" w14:textId="77777777" w:rsidR="00F20648" w:rsidRDefault="00F20648" w:rsidP="00F600D1">
      <w:pPr>
        <w:pStyle w:val="ListParagraph"/>
        <w:numPr>
          <w:ilvl w:val="0"/>
          <w:numId w:val="17"/>
        </w:numPr>
      </w:pPr>
      <w:r>
        <w:t>10 CFR 600.130 to 600.137 for Universities, Hospitals, or other Nonprofit Institutions;</w:t>
      </w:r>
    </w:p>
    <w:p w14:paraId="06E1548E" w14:textId="77777777" w:rsidR="00F20648" w:rsidRDefault="00F20648" w:rsidP="00F600D1">
      <w:pPr>
        <w:pStyle w:val="ListParagraph"/>
        <w:numPr>
          <w:ilvl w:val="0"/>
          <w:numId w:val="17"/>
        </w:numPr>
      </w:pPr>
      <w:r>
        <w:t>10 CFR 600.231 to 600.233 for State and Local Governments; and</w:t>
      </w:r>
    </w:p>
    <w:p w14:paraId="06E1548F" w14:textId="77777777" w:rsidR="00F20648" w:rsidRDefault="00F20648" w:rsidP="00F600D1">
      <w:pPr>
        <w:pStyle w:val="ListParagraph"/>
        <w:numPr>
          <w:ilvl w:val="0"/>
          <w:numId w:val="17"/>
        </w:numPr>
      </w:pPr>
      <w:r>
        <w:t>10 CFR 600.320 to 600.325 for For-Profit organizations.</w:t>
      </w:r>
    </w:p>
    <w:p w14:paraId="06E15490" w14:textId="77777777" w:rsidR="00F20648" w:rsidRDefault="00F20648" w:rsidP="000E375F"/>
    <w:p w14:paraId="06E15491" w14:textId="77777777" w:rsidR="00F20648" w:rsidRDefault="00F20648" w:rsidP="00752F43">
      <w:pPr>
        <w:pStyle w:val="FOATemplateStyle3"/>
      </w:pPr>
      <w:bookmarkStart w:id="91" w:name="_Toc363653187"/>
      <w:r>
        <w:t>Lobbying</w:t>
      </w:r>
      <w:bookmarkEnd w:id="91"/>
    </w:p>
    <w:p w14:paraId="06E15492" w14:textId="77777777" w:rsidR="00F20648" w:rsidRDefault="00F20648" w:rsidP="000E375F">
      <w:r>
        <w:t>Recipients and Subrecipients may not use any Federal funds to influence or attempt to influence, directly or indirectly, congressional action on any legislative or appropriation matters.</w:t>
      </w:r>
    </w:p>
    <w:p w14:paraId="06E15493" w14:textId="77777777" w:rsidR="00F20648" w:rsidRDefault="00F20648" w:rsidP="000E375F"/>
    <w:p w14:paraId="06E15494" w14:textId="77777777" w:rsidR="00F20648" w:rsidRDefault="00F20648" w:rsidP="000E375F">
      <w:r>
        <w:t>Recipients and Subrecipients are required to complete and submit SF-LLL, “Disclosure of Lobbying Activities” (</w:t>
      </w:r>
      <w:hyperlink r:id="rId38" w:history="1">
        <w:r w:rsidRPr="00E71C3B">
          <w:rPr>
            <w:rStyle w:val="Hyperlink"/>
          </w:rPr>
          <w:t>http://www.whitehouse.gov/sites/default/files/omb/grants/sflllin.pdf</w:t>
        </w:r>
      </w:hyperlink>
      <w:r>
        <w:t>) if any non-Federal funds have been paid or will be paid to any person for influencing or attempting to influence any of the following in connection with your application:</w:t>
      </w:r>
    </w:p>
    <w:p w14:paraId="06E15495" w14:textId="77777777" w:rsidR="00F20648" w:rsidRDefault="00F20648" w:rsidP="000E375F"/>
    <w:p w14:paraId="06E15496" w14:textId="77777777" w:rsidR="00F20648" w:rsidRDefault="00F20648" w:rsidP="00F600D1">
      <w:pPr>
        <w:pStyle w:val="ListParagraph"/>
        <w:numPr>
          <w:ilvl w:val="0"/>
          <w:numId w:val="18"/>
        </w:numPr>
      </w:pPr>
      <w:r>
        <w:t>An officer or employee of any Federal agency;</w:t>
      </w:r>
    </w:p>
    <w:p w14:paraId="06E15497" w14:textId="77777777" w:rsidR="00F20648" w:rsidRDefault="00F20648" w:rsidP="00F600D1">
      <w:pPr>
        <w:pStyle w:val="ListParagraph"/>
        <w:numPr>
          <w:ilvl w:val="0"/>
          <w:numId w:val="18"/>
        </w:numPr>
      </w:pPr>
      <w:r>
        <w:t>A Member of Congress;</w:t>
      </w:r>
    </w:p>
    <w:p w14:paraId="06E15498" w14:textId="77777777" w:rsidR="00F20648" w:rsidRDefault="00F20648" w:rsidP="00F600D1">
      <w:pPr>
        <w:pStyle w:val="ListParagraph"/>
        <w:numPr>
          <w:ilvl w:val="0"/>
          <w:numId w:val="18"/>
        </w:numPr>
      </w:pPr>
      <w:r>
        <w:t>An officer or employee of Congress; or</w:t>
      </w:r>
    </w:p>
    <w:p w14:paraId="06E15499" w14:textId="77777777" w:rsidR="00F20648" w:rsidRDefault="00F20648" w:rsidP="00F600D1">
      <w:pPr>
        <w:pStyle w:val="ListParagraph"/>
        <w:numPr>
          <w:ilvl w:val="0"/>
          <w:numId w:val="18"/>
        </w:numPr>
      </w:pPr>
      <w:r>
        <w:t>An employee of a Member of Congress.</w:t>
      </w:r>
    </w:p>
    <w:p w14:paraId="06E1549A" w14:textId="77777777" w:rsidR="00F20648" w:rsidRDefault="00F20648" w:rsidP="000E375F"/>
    <w:p w14:paraId="06E1549B" w14:textId="77777777" w:rsidR="007A6F75" w:rsidRDefault="007A6F75" w:rsidP="000E375F"/>
    <w:p w14:paraId="06E1549C" w14:textId="77777777" w:rsidR="00F20648" w:rsidRDefault="00F20648" w:rsidP="00B000AD">
      <w:pPr>
        <w:pStyle w:val="FOATemplateStyle1"/>
        <w:tabs>
          <w:tab w:val="left" w:pos="990"/>
        </w:tabs>
        <w:ind w:left="720" w:hanging="180"/>
      </w:pPr>
      <w:bookmarkStart w:id="92" w:name="_Toc363653188"/>
      <w:r>
        <w:t>Application Review Information</w:t>
      </w:r>
      <w:bookmarkEnd w:id="92"/>
    </w:p>
    <w:p w14:paraId="06E1549D" w14:textId="77777777" w:rsidR="00F20648" w:rsidRDefault="00F20648" w:rsidP="00752F43">
      <w:pPr>
        <w:pStyle w:val="FOATemplateStyle2"/>
      </w:pPr>
      <w:bookmarkStart w:id="93" w:name="_Toc363653189"/>
      <w:r>
        <w:t>Technical Review Criteria</w:t>
      </w:r>
      <w:bookmarkEnd w:id="93"/>
    </w:p>
    <w:p w14:paraId="06E1549E" w14:textId="77777777" w:rsidR="00F20648" w:rsidRDefault="00F20648" w:rsidP="00752F43">
      <w:pPr>
        <w:pStyle w:val="FOATemplateStyle3"/>
      </w:pPr>
      <w:bookmarkStart w:id="94" w:name="_Toc363653190"/>
      <w:r>
        <w:t>Concept Papers</w:t>
      </w:r>
      <w:bookmarkEnd w:id="94"/>
    </w:p>
    <w:p w14:paraId="06E1549F" w14:textId="77777777" w:rsidR="00F20648" w:rsidRDefault="00F20648" w:rsidP="000E375F">
      <w:r>
        <w:t>Concept Papers</w:t>
      </w:r>
      <w:r w:rsidR="004A2B14">
        <w:t xml:space="preserve"> will be evaluated against the </w:t>
      </w:r>
      <w:r>
        <w:t>following criteria:</w:t>
      </w:r>
    </w:p>
    <w:p w14:paraId="06E154A0" w14:textId="77777777" w:rsidR="004A2B14" w:rsidRDefault="004A2B14" w:rsidP="000E375F"/>
    <w:p w14:paraId="06E154A1" w14:textId="77777777" w:rsidR="00F20648" w:rsidRPr="004A2B14" w:rsidRDefault="00E64DAF" w:rsidP="004A2B14">
      <w:pPr>
        <w:rPr>
          <w:b/>
        </w:rPr>
      </w:pPr>
      <w:r w:rsidRPr="004A2B14">
        <w:rPr>
          <w:b/>
        </w:rPr>
        <w:t>Responsiveness to the FOA Objectives (</w:t>
      </w:r>
      <w:r w:rsidR="004A2B14">
        <w:rPr>
          <w:b/>
        </w:rPr>
        <w:t xml:space="preserve">Weight: </w:t>
      </w:r>
      <w:r w:rsidRPr="004A2B14">
        <w:rPr>
          <w:b/>
        </w:rPr>
        <w:t>100</w:t>
      </w:r>
      <w:r w:rsidR="00802DF4" w:rsidRPr="004A2B14">
        <w:rPr>
          <w:b/>
        </w:rPr>
        <w:t xml:space="preserve">%) </w:t>
      </w:r>
    </w:p>
    <w:p w14:paraId="06E154A2" w14:textId="77777777" w:rsidR="00802DF4" w:rsidRPr="004A2B14" w:rsidRDefault="00802DF4" w:rsidP="00F20648"/>
    <w:p w14:paraId="06E154A3" w14:textId="0ABB270A" w:rsidR="00802DF4" w:rsidRPr="004A2B14" w:rsidRDefault="00E64DAF" w:rsidP="004A2B14">
      <w:pPr>
        <w:pStyle w:val="ListParagraph"/>
        <w:numPr>
          <w:ilvl w:val="0"/>
          <w:numId w:val="41"/>
        </w:numPr>
        <w:ind w:left="810"/>
      </w:pPr>
      <w:r w:rsidRPr="004A2B14">
        <w:t xml:space="preserve">Overall viability of the proposed </w:t>
      </w:r>
      <w:r w:rsidR="008B79BA">
        <w:t>technical concept</w:t>
      </w:r>
      <w:r w:rsidRPr="004A2B14">
        <w:t xml:space="preserve"> and approach;</w:t>
      </w:r>
    </w:p>
    <w:p w14:paraId="06E154A4" w14:textId="11C5D1B7" w:rsidR="00E64DAF" w:rsidRPr="004A2B14" w:rsidRDefault="00E64DAF" w:rsidP="004A2B14">
      <w:pPr>
        <w:pStyle w:val="ListParagraph"/>
        <w:numPr>
          <w:ilvl w:val="0"/>
          <w:numId w:val="41"/>
        </w:numPr>
        <w:ind w:left="810"/>
      </w:pPr>
      <w:r w:rsidRPr="004A2B14">
        <w:t>Degree to which the proposed concept addresses the FOA objective(s)</w:t>
      </w:r>
      <w:r w:rsidR="008B79BA">
        <w:t xml:space="preserve"> and likelihood of overcoming challenges and barriers</w:t>
      </w:r>
      <w:r w:rsidRPr="004A2B14">
        <w:t>;</w:t>
      </w:r>
    </w:p>
    <w:p w14:paraId="06E154A5" w14:textId="792A3CEF" w:rsidR="00E64DAF" w:rsidRPr="004A2B14" w:rsidRDefault="00E64DAF" w:rsidP="004A2B14">
      <w:pPr>
        <w:pStyle w:val="ListParagraph"/>
        <w:numPr>
          <w:ilvl w:val="0"/>
          <w:numId w:val="41"/>
        </w:numPr>
        <w:ind w:left="810"/>
      </w:pPr>
      <w:r w:rsidRPr="004A2B14">
        <w:t>Uniqueness</w:t>
      </w:r>
      <w:r w:rsidR="00EA65B4">
        <w:t>,</w:t>
      </w:r>
      <w:r w:rsidRPr="004A2B14">
        <w:t xml:space="preserve"> innovation</w:t>
      </w:r>
      <w:r w:rsidR="00D90525">
        <w:t>,</w:t>
      </w:r>
      <w:r w:rsidR="00EA65B4">
        <w:t xml:space="preserve"> and potential benefits</w:t>
      </w:r>
      <w:r w:rsidRPr="004A2B14">
        <w:t xml:space="preserve"> of the proposed technology relative to the state of the art; and</w:t>
      </w:r>
    </w:p>
    <w:p w14:paraId="06E154A6" w14:textId="665DFF38" w:rsidR="00E64DAF" w:rsidRPr="004A2B14" w:rsidRDefault="001C5338" w:rsidP="004A2B14">
      <w:pPr>
        <w:pStyle w:val="ListParagraph"/>
        <w:numPr>
          <w:ilvl w:val="0"/>
          <w:numId w:val="41"/>
        </w:numPr>
        <w:ind w:left="810"/>
      </w:pPr>
      <w:r>
        <w:t>Potential</w:t>
      </w:r>
      <w:r w:rsidR="00E64DAF" w:rsidRPr="004A2B14">
        <w:t xml:space="preserve"> of the proposed idea </w:t>
      </w:r>
      <w:r>
        <w:t>to meet the DOE Hydrogen Storage targets</w:t>
      </w:r>
      <w:r w:rsidR="00C14E56">
        <w:t>.</w:t>
      </w:r>
    </w:p>
    <w:p w14:paraId="06E154A7" w14:textId="77777777" w:rsidR="00802DF4" w:rsidRPr="004A2B14" w:rsidRDefault="00802DF4" w:rsidP="00F20648"/>
    <w:p w14:paraId="06E154A8" w14:textId="77777777" w:rsidR="00802DF4" w:rsidRPr="004A2B14" w:rsidRDefault="00802DF4" w:rsidP="00F20648">
      <w:r w:rsidRPr="004A2B14">
        <w:t>Submissions will not be evaluated against each other since they are not submitted in accordance with a common work statement.</w:t>
      </w:r>
    </w:p>
    <w:p w14:paraId="06E154A9" w14:textId="77777777" w:rsidR="00802DF4" w:rsidRDefault="00802DF4" w:rsidP="00F20648"/>
    <w:p w14:paraId="56228DDB" w14:textId="77777777" w:rsidR="000D50B9" w:rsidRDefault="000D50B9" w:rsidP="00F20648"/>
    <w:p w14:paraId="06E154AA" w14:textId="77777777" w:rsidR="00802DF4" w:rsidRDefault="00802DF4" w:rsidP="00752F43">
      <w:pPr>
        <w:pStyle w:val="FOATemplateStyle3"/>
      </w:pPr>
      <w:bookmarkStart w:id="95" w:name="_Toc363653191"/>
      <w:r>
        <w:lastRenderedPageBreak/>
        <w:t>Full Applications</w:t>
      </w:r>
      <w:bookmarkEnd w:id="95"/>
    </w:p>
    <w:p w14:paraId="06E154AB" w14:textId="77777777" w:rsidR="00802DF4" w:rsidRDefault="00802DF4" w:rsidP="00F20648">
      <w:r>
        <w:t>Applications will be evaluated against the merit review criteria shown below.</w:t>
      </w:r>
    </w:p>
    <w:p w14:paraId="06E154AC" w14:textId="77777777" w:rsidR="00802DF4" w:rsidRDefault="00802DF4" w:rsidP="00F20648"/>
    <w:p w14:paraId="06E154AD" w14:textId="1276AF46" w:rsidR="004A2B14" w:rsidRPr="004A2B14" w:rsidRDefault="004A2B14" w:rsidP="004A2B14">
      <w:pPr>
        <w:pStyle w:val="Level4Heading"/>
        <w:spacing w:after="120"/>
        <w:rPr>
          <w:rFonts w:asciiTheme="minorHAnsi" w:hAnsiTheme="minorHAnsi" w:cs="Times New Roman"/>
          <w:sz w:val="24"/>
          <w:szCs w:val="24"/>
        </w:rPr>
      </w:pPr>
      <w:r w:rsidRPr="004A2B14">
        <w:rPr>
          <w:rFonts w:asciiTheme="minorHAnsi" w:hAnsiTheme="minorHAnsi" w:cs="Times New Roman"/>
          <w:sz w:val="24"/>
          <w:szCs w:val="24"/>
        </w:rPr>
        <w:t>Criterion 1:  Technical Concept (Weight</w:t>
      </w:r>
      <w:r w:rsidR="00495752">
        <w:rPr>
          <w:rFonts w:asciiTheme="minorHAnsi" w:hAnsiTheme="minorHAnsi" w:cs="Times New Roman"/>
          <w:sz w:val="24"/>
          <w:szCs w:val="24"/>
        </w:rPr>
        <w:t>: 50</w:t>
      </w:r>
      <w:r w:rsidRPr="004A2B14">
        <w:rPr>
          <w:rFonts w:asciiTheme="minorHAnsi" w:hAnsiTheme="minorHAnsi" w:cs="Times New Roman"/>
          <w:sz w:val="24"/>
          <w:szCs w:val="24"/>
        </w:rPr>
        <w:t>%)</w:t>
      </w:r>
    </w:p>
    <w:p w14:paraId="06E154AE" w14:textId="77777777" w:rsidR="004A2B14" w:rsidRPr="004A2B14" w:rsidRDefault="004A2B14" w:rsidP="004A2B14">
      <w:pPr>
        <w:widowControl w:val="0"/>
        <w:numPr>
          <w:ilvl w:val="0"/>
          <w:numId w:val="66"/>
        </w:numPr>
        <w:tabs>
          <w:tab w:val="clear" w:pos="1800"/>
          <w:tab w:val="left" w:pos="0"/>
          <w:tab w:val="left" w:pos="81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810"/>
        <w:rPr>
          <w:rFonts w:asciiTheme="minorHAnsi" w:hAnsiTheme="minorHAnsi"/>
          <w:color w:val="000000"/>
          <w:szCs w:val="24"/>
        </w:rPr>
      </w:pPr>
      <w:r w:rsidRPr="004A2B14">
        <w:rPr>
          <w:rFonts w:asciiTheme="minorHAnsi" w:hAnsiTheme="minorHAnsi"/>
          <w:color w:val="000000"/>
          <w:szCs w:val="24"/>
        </w:rPr>
        <w:t>The overall relevance and applicability of the technical concept and approach in addressing the technical challenges and the specific objectives of the Topic Area, as described in this FOA.</w:t>
      </w:r>
    </w:p>
    <w:p w14:paraId="06E154AF" w14:textId="77777777" w:rsidR="004A2B14" w:rsidRPr="004A2B14" w:rsidRDefault="004A2B14" w:rsidP="004A2B14">
      <w:pPr>
        <w:pStyle w:val="Level6Bullets"/>
        <w:numPr>
          <w:ilvl w:val="0"/>
          <w:numId w:val="66"/>
        </w:numPr>
        <w:tabs>
          <w:tab w:val="clear" w:pos="1800"/>
          <w:tab w:val="left" w:pos="810"/>
        </w:tabs>
        <w:ind w:left="810"/>
        <w:rPr>
          <w:rFonts w:asciiTheme="minorHAnsi" w:hAnsiTheme="minorHAnsi" w:cs="Times New Roman"/>
          <w:sz w:val="24"/>
          <w:szCs w:val="24"/>
        </w:rPr>
      </w:pPr>
      <w:r w:rsidRPr="004A2B14">
        <w:rPr>
          <w:rFonts w:asciiTheme="minorHAnsi" w:hAnsiTheme="minorHAnsi" w:cs="Times New Roman"/>
          <w:sz w:val="24"/>
          <w:szCs w:val="24"/>
        </w:rPr>
        <w:t>The feasibility and viability of the proposed technical concept including: supporting evidence, peer reviewed or collaborated data, and results of prior and ongoing work.</w:t>
      </w:r>
    </w:p>
    <w:p w14:paraId="06E154B0" w14:textId="77777777" w:rsidR="004A2B14" w:rsidRPr="004A2B14" w:rsidRDefault="004A2B14" w:rsidP="004A2B14">
      <w:pPr>
        <w:widowControl w:val="0"/>
        <w:numPr>
          <w:ilvl w:val="0"/>
          <w:numId w:val="66"/>
        </w:numPr>
        <w:tabs>
          <w:tab w:val="clear" w:pos="1800"/>
          <w:tab w:val="left" w:pos="0"/>
          <w:tab w:val="left" w:pos="81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810"/>
        <w:rPr>
          <w:rFonts w:asciiTheme="minorHAnsi" w:hAnsiTheme="minorHAnsi"/>
          <w:color w:val="000000"/>
          <w:szCs w:val="24"/>
        </w:rPr>
      </w:pPr>
      <w:r w:rsidRPr="004A2B14">
        <w:rPr>
          <w:rFonts w:asciiTheme="minorHAnsi" w:hAnsiTheme="minorHAnsi"/>
          <w:color w:val="000000"/>
          <w:szCs w:val="24"/>
        </w:rPr>
        <w:t xml:space="preserve">The quantitative degree to which the applicant has provided a convincing technical argument for how the proposed technical concept will advance the technology toward the program’s technical objectives including the performance and cost targets in </w:t>
      </w:r>
      <w:r w:rsidRPr="00D90525">
        <w:rPr>
          <w:rFonts w:asciiTheme="minorHAnsi" w:hAnsiTheme="minorHAnsi"/>
          <w:color w:val="000000"/>
          <w:szCs w:val="24"/>
        </w:rPr>
        <w:t>Appendix D</w:t>
      </w:r>
      <w:r w:rsidRPr="004A2B14">
        <w:rPr>
          <w:rFonts w:asciiTheme="minorHAnsi" w:hAnsiTheme="minorHAnsi"/>
          <w:color w:val="000000"/>
          <w:szCs w:val="24"/>
        </w:rPr>
        <w:t>.</w:t>
      </w:r>
    </w:p>
    <w:p w14:paraId="06E154B1" w14:textId="77777777" w:rsidR="004A2B14" w:rsidRPr="004A2B14" w:rsidRDefault="004A2B14" w:rsidP="004A2B14">
      <w:pPr>
        <w:widowControl w:val="0"/>
        <w:numPr>
          <w:ilvl w:val="0"/>
          <w:numId w:val="66"/>
        </w:numPr>
        <w:tabs>
          <w:tab w:val="clear" w:pos="1800"/>
          <w:tab w:val="left" w:pos="0"/>
          <w:tab w:val="left" w:pos="81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810"/>
        <w:rPr>
          <w:rFonts w:asciiTheme="minorHAnsi" w:hAnsiTheme="minorHAnsi"/>
          <w:color w:val="000000"/>
          <w:szCs w:val="24"/>
        </w:rPr>
      </w:pPr>
      <w:r w:rsidRPr="004A2B14">
        <w:rPr>
          <w:rFonts w:asciiTheme="minorHAnsi" w:hAnsiTheme="minorHAnsi"/>
          <w:color w:val="000000"/>
          <w:szCs w:val="24"/>
        </w:rPr>
        <w:t>The degree to which the applicant has provided sufficient technical details to assess the scientific merit and innovation of the proposed concept.</w:t>
      </w:r>
    </w:p>
    <w:p w14:paraId="06E154B2" w14:textId="77777777" w:rsidR="004A2B14" w:rsidRPr="004A2B14" w:rsidRDefault="004A2B14" w:rsidP="004A2B14">
      <w:pPr>
        <w:widowControl w:val="0"/>
        <w:numPr>
          <w:ilvl w:val="0"/>
          <w:numId w:val="66"/>
        </w:numPr>
        <w:tabs>
          <w:tab w:val="clear" w:pos="1800"/>
          <w:tab w:val="left" w:pos="0"/>
          <w:tab w:val="left" w:pos="81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810"/>
        <w:rPr>
          <w:rFonts w:asciiTheme="minorHAnsi" w:hAnsiTheme="minorHAnsi"/>
          <w:color w:val="000000"/>
          <w:szCs w:val="24"/>
        </w:rPr>
      </w:pPr>
      <w:r w:rsidRPr="004A2B14">
        <w:rPr>
          <w:rFonts w:asciiTheme="minorHAnsi" w:hAnsiTheme="minorHAnsi"/>
          <w:color w:val="000000"/>
          <w:szCs w:val="24"/>
        </w:rPr>
        <w:t>The degree of innovation of the proposed technology or methodology.</w:t>
      </w:r>
    </w:p>
    <w:p w14:paraId="06E154B3" w14:textId="77777777" w:rsidR="004A2B14" w:rsidRPr="004A2B14" w:rsidRDefault="004A2B14" w:rsidP="004A2B14">
      <w:pPr>
        <w:pStyle w:val="ListParagraph"/>
        <w:widowControl w:val="0"/>
        <w:numPr>
          <w:ilvl w:val="0"/>
          <w:numId w:val="66"/>
        </w:numPr>
        <w:tabs>
          <w:tab w:val="clear" w:pos="1800"/>
          <w:tab w:val="left" w:pos="81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810"/>
        <w:rPr>
          <w:rFonts w:asciiTheme="minorHAnsi" w:hAnsiTheme="minorHAnsi"/>
          <w:color w:val="000000"/>
          <w:szCs w:val="24"/>
        </w:rPr>
      </w:pPr>
      <w:r w:rsidRPr="004A2B14">
        <w:rPr>
          <w:rFonts w:asciiTheme="minorHAnsi" w:hAnsiTheme="minorHAnsi"/>
          <w:color w:val="000000"/>
          <w:szCs w:val="24"/>
        </w:rPr>
        <w:t xml:space="preserve">The degree to which the key technical risk areas of the proposed project are identified and the reasonableness of the proposed strategies to address them. </w:t>
      </w:r>
    </w:p>
    <w:p w14:paraId="06E154B4" w14:textId="244EFEE4" w:rsidR="004A2B14" w:rsidRDefault="004A2B14" w:rsidP="004A2B14">
      <w:pPr>
        <w:widowControl w:val="0"/>
        <w:numPr>
          <w:ilvl w:val="0"/>
          <w:numId w:val="66"/>
        </w:numPr>
        <w:tabs>
          <w:tab w:val="left" w:pos="0"/>
          <w:tab w:val="left" w:pos="81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810"/>
        <w:rPr>
          <w:rFonts w:asciiTheme="minorHAnsi" w:hAnsiTheme="minorHAnsi"/>
          <w:color w:val="000000"/>
          <w:szCs w:val="24"/>
        </w:rPr>
      </w:pPr>
      <w:r w:rsidRPr="004A2B14">
        <w:rPr>
          <w:rFonts w:asciiTheme="minorHAnsi" w:hAnsiTheme="minorHAnsi"/>
          <w:color w:val="000000"/>
          <w:szCs w:val="24"/>
        </w:rPr>
        <w:t>The potential of the proposed project to advance the technology beyond the current state-of-the-art</w:t>
      </w:r>
      <w:r w:rsidR="002304C1">
        <w:rPr>
          <w:rFonts w:asciiTheme="minorHAnsi" w:hAnsiTheme="minorHAnsi"/>
          <w:color w:val="000000"/>
          <w:szCs w:val="24"/>
        </w:rPr>
        <w:t xml:space="preserve"> and incumbent technology</w:t>
      </w:r>
      <w:r w:rsidRPr="004A2B14">
        <w:rPr>
          <w:rFonts w:asciiTheme="minorHAnsi" w:hAnsiTheme="minorHAnsi"/>
          <w:color w:val="000000"/>
          <w:szCs w:val="24"/>
        </w:rPr>
        <w:t>.</w:t>
      </w:r>
    </w:p>
    <w:p w14:paraId="06E154B5" w14:textId="77777777" w:rsidR="004A2B14" w:rsidRPr="004A2B14" w:rsidRDefault="004A2B14" w:rsidP="004A2B14">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rPr>
          <w:rFonts w:asciiTheme="minorHAnsi" w:hAnsiTheme="minorHAnsi"/>
          <w:color w:val="000000"/>
          <w:szCs w:val="24"/>
        </w:rPr>
      </w:pPr>
    </w:p>
    <w:p w14:paraId="06E154B6" w14:textId="2C28AB86" w:rsidR="004A2B14" w:rsidRPr="004A2B14" w:rsidRDefault="00C14E56" w:rsidP="000D50B9">
      <w:pPr>
        <w:pStyle w:val="Level4Heading"/>
        <w:spacing w:after="120"/>
        <w:rPr>
          <w:rFonts w:asciiTheme="minorHAnsi" w:hAnsiTheme="minorHAnsi" w:cs="Times New Roman"/>
          <w:sz w:val="24"/>
          <w:szCs w:val="24"/>
        </w:rPr>
      </w:pPr>
      <w:r>
        <w:rPr>
          <w:rFonts w:asciiTheme="minorHAnsi" w:hAnsiTheme="minorHAnsi" w:cs="Times New Roman"/>
          <w:sz w:val="24"/>
          <w:szCs w:val="24"/>
        </w:rPr>
        <w:t>Criterion 2:  Work Plan</w:t>
      </w:r>
      <w:r w:rsidR="004A2B14" w:rsidRPr="004A2B14">
        <w:rPr>
          <w:rFonts w:asciiTheme="minorHAnsi" w:hAnsiTheme="minorHAnsi" w:cs="Times New Roman"/>
          <w:sz w:val="24"/>
          <w:szCs w:val="24"/>
        </w:rPr>
        <w:t xml:space="preserve"> (Weight: 30%)</w:t>
      </w:r>
    </w:p>
    <w:p w14:paraId="06E154B7" w14:textId="77777777" w:rsidR="004A2B14" w:rsidRPr="004A2B14" w:rsidRDefault="004A2B14" w:rsidP="000D50B9">
      <w:pPr>
        <w:pStyle w:val="Level6Bullets"/>
        <w:numPr>
          <w:ilvl w:val="0"/>
          <w:numId w:val="66"/>
        </w:numPr>
        <w:tabs>
          <w:tab w:val="clear" w:pos="1800"/>
          <w:tab w:val="num" w:pos="810"/>
        </w:tabs>
        <w:ind w:left="810"/>
        <w:rPr>
          <w:rFonts w:asciiTheme="minorHAnsi" w:hAnsiTheme="minorHAnsi" w:cs="Times New Roman"/>
          <w:sz w:val="24"/>
          <w:szCs w:val="24"/>
        </w:rPr>
      </w:pPr>
      <w:r w:rsidRPr="004A2B14">
        <w:rPr>
          <w:rFonts w:asciiTheme="minorHAnsi" w:hAnsiTheme="minorHAnsi" w:cs="Times New Roman"/>
          <w:sz w:val="24"/>
          <w:szCs w:val="24"/>
        </w:rPr>
        <w:t>The extent to which the planned tasks are clearly described, appropriate and sufficient to demonstrate the proposed technical concept.</w:t>
      </w:r>
    </w:p>
    <w:p w14:paraId="06E154B8" w14:textId="77777777" w:rsidR="004A2B14" w:rsidRPr="004A2B14" w:rsidRDefault="004A2B14" w:rsidP="004A2B14">
      <w:pPr>
        <w:pStyle w:val="Level6Bullets"/>
        <w:numPr>
          <w:ilvl w:val="0"/>
          <w:numId w:val="66"/>
        </w:numPr>
        <w:tabs>
          <w:tab w:val="clear" w:pos="1800"/>
          <w:tab w:val="num" w:pos="810"/>
        </w:tabs>
        <w:ind w:left="810"/>
        <w:rPr>
          <w:rFonts w:asciiTheme="minorHAnsi" w:hAnsiTheme="minorHAnsi" w:cs="Times New Roman"/>
          <w:sz w:val="24"/>
          <w:szCs w:val="24"/>
        </w:rPr>
      </w:pPr>
      <w:r w:rsidRPr="004A2B14">
        <w:rPr>
          <w:rFonts w:asciiTheme="minorHAnsi" w:hAnsiTheme="minorHAnsi" w:cs="Times New Roman"/>
          <w:sz w:val="24"/>
          <w:szCs w:val="24"/>
        </w:rPr>
        <w:t>The extent to which each task contains a clear objective and output, is well structured, contains appropriate and sufficient activities and details that are clearly written with sound scientific basis, resulting in a high likelihood that the proposed tasks will succeed in meeting the project goals and reducing technical risk.</w:t>
      </w:r>
    </w:p>
    <w:p w14:paraId="06E154B9" w14:textId="77777777" w:rsidR="004A2B14" w:rsidRPr="004A2B14" w:rsidRDefault="004A2B14" w:rsidP="004A2B14">
      <w:pPr>
        <w:pStyle w:val="Level6Bullets"/>
        <w:numPr>
          <w:ilvl w:val="0"/>
          <w:numId w:val="66"/>
        </w:numPr>
        <w:tabs>
          <w:tab w:val="clear" w:pos="1800"/>
          <w:tab w:val="num" w:pos="810"/>
        </w:tabs>
        <w:ind w:left="810"/>
        <w:rPr>
          <w:rFonts w:asciiTheme="minorHAnsi" w:hAnsiTheme="minorHAnsi" w:cs="Times New Roman"/>
          <w:sz w:val="24"/>
          <w:szCs w:val="24"/>
        </w:rPr>
      </w:pPr>
      <w:r w:rsidRPr="004A2B14">
        <w:rPr>
          <w:rFonts w:asciiTheme="minorHAnsi" w:hAnsiTheme="minorHAnsi" w:cs="Times New Roman"/>
          <w:sz w:val="24"/>
          <w:szCs w:val="24"/>
        </w:rPr>
        <w:t>The extent to which the schedule of each planned task is included and is reasonable and appropriate to accomplish all tasks within the proposed project life.</w:t>
      </w:r>
    </w:p>
    <w:p w14:paraId="06E154BA" w14:textId="7965F3B3" w:rsidR="004A2B14" w:rsidRPr="004A2B14" w:rsidRDefault="004A2B14" w:rsidP="004A2B14">
      <w:pPr>
        <w:pStyle w:val="Level6Bullets"/>
        <w:numPr>
          <w:ilvl w:val="0"/>
          <w:numId w:val="66"/>
        </w:numPr>
        <w:tabs>
          <w:tab w:val="clear" w:pos="1800"/>
          <w:tab w:val="num" w:pos="810"/>
        </w:tabs>
        <w:ind w:left="810"/>
        <w:rPr>
          <w:rFonts w:asciiTheme="minorHAnsi" w:hAnsiTheme="minorHAnsi" w:cs="Times New Roman"/>
          <w:sz w:val="24"/>
          <w:szCs w:val="24"/>
        </w:rPr>
      </w:pPr>
      <w:r w:rsidRPr="004A2B14">
        <w:rPr>
          <w:rFonts w:asciiTheme="minorHAnsi" w:hAnsiTheme="minorHAnsi" w:cs="Times New Roman"/>
          <w:sz w:val="24"/>
          <w:szCs w:val="24"/>
        </w:rPr>
        <w:t xml:space="preserve">The extent to which milestones, deliverables, down-select and go/no-go decision points are included with identified objective </w:t>
      </w:r>
      <w:r w:rsidR="002304C1">
        <w:rPr>
          <w:rFonts w:asciiTheme="minorHAnsi" w:hAnsiTheme="minorHAnsi" w:cs="Times New Roman"/>
          <w:sz w:val="24"/>
          <w:szCs w:val="24"/>
        </w:rPr>
        <w:t>metric</w:t>
      </w:r>
      <w:r w:rsidR="002304C1" w:rsidRPr="004A2B14">
        <w:rPr>
          <w:rFonts w:asciiTheme="minorHAnsi" w:hAnsiTheme="minorHAnsi" w:cs="Times New Roman"/>
          <w:sz w:val="24"/>
          <w:szCs w:val="24"/>
        </w:rPr>
        <w:t xml:space="preserve">s </w:t>
      </w:r>
      <w:r w:rsidRPr="004A2B14">
        <w:rPr>
          <w:rFonts w:asciiTheme="minorHAnsi" w:hAnsiTheme="minorHAnsi" w:cs="Times New Roman"/>
          <w:sz w:val="24"/>
          <w:szCs w:val="24"/>
        </w:rPr>
        <w:t>that are specific, measurable, attainable, relevant, and timely (i.e. have a defined point in the project timeline that the milestone or decision point will be accomplished).</w:t>
      </w:r>
    </w:p>
    <w:p w14:paraId="06E154BB" w14:textId="79BCFC08" w:rsidR="004A2B14" w:rsidRPr="004A2B14" w:rsidRDefault="004A2B14" w:rsidP="002304C1">
      <w:pPr>
        <w:pStyle w:val="Level6Bullets"/>
        <w:numPr>
          <w:ilvl w:val="0"/>
          <w:numId w:val="66"/>
        </w:numPr>
        <w:tabs>
          <w:tab w:val="clear" w:pos="1800"/>
          <w:tab w:val="num" w:pos="810"/>
        </w:tabs>
        <w:ind w:left="810"/>
        <w:rPr>
          <w:rFonts w:asciiTheme="minorHAnsi" w:hAnsiTheme="minorHAnsi" w:cs="Times New Roman"/>
          <w:sz w:val="24"/>
          <w:szCs w:val="24"/>
        </w:rPr>
      </w:pPr>
      <w:r w:rsidRPr="004A2B14">
        <w:rPr>
          <w:rFonts w:asciiTheme="minorHAnsi" w:hAnsiTheme="minorHAnsi" w:cs="Times New Roman"/>
          <w:sz w:val="24"/>
          <w:szCs w:val="24"/>
        </w:rPr>
        <w:t>The extent to which the proposed project management structure and participant responsibility assignments are clearly described, appropriate and effective to facilitate successful completion of the project.</w:t>
      </w:r>
    </w:p>
    <w:p w14:paraId="06E154BC" w14:textId="77777777" w:rsidR="004A2B14" w:rsidRPr="004A2B14" w:rsidRDefault="004A2B14" w:rsidP="002304C1">
      <w:pPr>
        <w:pStyle w:val="Level6Bullets"/>
        <w:numPr>
          <w:ilvl w:val="0"/>
          <w:numId w:val="66"/>
        </w:numPr>
        <w:tabs>
          <w:tab w:val="clear" w:pos="1800"/>
          <w:tab w:val="num" w:pos="810"/>
        </w:tabs>
        <w:ind w:left="810"/>
        <w:rPr>
          <w:rFonts w:asciiTheme="minorHAnsi" w:hAnsiTheme="minorHAnsi" w:cs="Times New Roman"/>
          <w:sz w:val="24"/>
          <w:szCs w:val="24"/>
        </w:rPr>
      </w:pPr>
      <w:r w:rsidRPr="004A2B14">
        <w:rPr>
          <w:rFonts w:asciiTheme="minorHAnsi" w:hAnsiTheme="minorHAnsi" w:cs="Times New Roman"/>
          <w:sz w:val="24"/>
          <w:szCs w:val="24"/>
        </w:rPr>
        <w:lastRenderedPageBreak/>
        <w:t>The inclusion of a well thought out commercialization plan or path to commercialization, as appropriate.</w:t>
      </w:r>
    </w:p>
    <w:p w14:paraId="4CD4EF96" w14:textId="77777777" w:rsidR="002304C1" w:rsidRDefault="002304C1" w:rsidP="004A2B14">
      <w:pPr>
        <w:pStyle w:val="Level4Heading"/>
        <w:rPr>
          <w:rFonts w:asciiTheme="minorHAnsi" w:hAnsiTheme="minorHAnsi" w:cs="Times New Roman"/>
          <w:sz w:val="24"/>
          <w:szCs w:val="24"/>
        </w:rPr>
      </w:pPr>
    </w:p>
    <w:p w14:paraId="06E154BE" w14:textId="03DD5F37" w:rsidR="004A2B14" w:rsidRPr="004A2B14" w:rsidRDefault="004A2B14" w:rsidP="000D50B9">
      <w:pPr>
        <w:pStyle w:val="Level4Heading"/>
        <w:spacing w:after="120"/>
        <w:rPr>
          <w:rFonts w:asciiTheme="minorHAnsi" w:hAnsiTheme="minorHAnsi" w:cs="Times New Roman"/>
          <w:sz w:val="24"/>
          <w:szCs w:val="24"/>
        </w:rPr>
      </w:pPr>
      <w:r w:rsidRPr="004A2B14">
        <w:rPr>
          <w:rFonts w:asciiTheme="minorHAnsi" w:hAnsiTheme="minorHAnsi" w:cs="Times New Roman"/>
          <w:sz w:val="24"/>
          <w:szCs w:val="24"/>
        </w:rPr>
        <w:t>Criterion 3:  Personnel and Organiz</w:t>
      </w:r>
      <w:r w:rsidR="00495752">
        <w:rPr>
          <w:rFonts w:asciiTheme="minorHAnsi" w:hAnsiTheme="minorHAnsi" w:cs="Times New Roman"/>
          <w:sz w:val="24"/>
          <w:szCs w:val="24"/>
        </w:rPr>
        <w:t>ation Qualifications (Weight: 20</w:t>
      </w:r>
      <w:r w:rsidRPr="004A2B14">
        <w:rPr>
          <w:rFonts w:asciiTheme="minorHAnsi" w:hAnsiTheme="minorHAnsi" w:cs="Times New Roman"/>
          <w:sz w:val="24"/>
          <w:szCs w:val="24"/>
        </w:rPr>
        <w:t>%)</w:t>
      </w:r>
    </w:p>
    <w:p w14:paraId="06E154BF" w14:textId="77777777" w:rsidR="004A2B14" w:rsidRPr="004A2B14" w:rsidRDefault="004A2B14" w:rsidP="004A2B14">
      <w:pPr>
        <w:pStyle w:val="Level6Bullets"/>
        <w:numPr>
          <w:ilvl w:val="0"/>
          <w:numId w:val="66"/>
        </w:numPr>
        <w:tabs>
          <w:tab w:val="clear" w:pos="1800"/>
          <w:tab w:val="num" w:pos="810"/>
        </w:tabs>
        <w:ind w:left="810"/>
        <w:rPr>
          <w:rFonts w:asciiTheme="minorHAnsi" w:hAnsiTheme="minorHAnsi" w:cs="Times New Roman"/>
          <w:sz w:val="24"/>
          <w:szCs w:val="24"/>
        </w:rPr>
      </w:pPr>
      <w:r w:rsidRPr="004A2B14">
        <w:rPr>
          <w:rFonts w:asciiTheme="minorHAnsi" w:hAnsiTheme="minorHAnsi" w:cs="Times New Roman"/>
          <w:sz w:val="24"/>
          <w:szCs w:val="24"/>
        </w:rPr>
        <w:t xml:space="preserve">Qualifications and relevant expertise, as well as time commitment of the project </w:t>
      </w:r>
      <w:r w:rsidRPr="004A2B14">
        <w:rPr>
          <w:rFonts w:asciiTheme="minorHAnsi" w:eastAsia="Calibri" w:hAnsiTheme="minorHAnsi" w:cs="Times New Roman"/>
          <w:sz w:val="24"/>
          <w:szCs w:val="24"/>
        </w:rPr>
        <w:t>Principal Investigator</w:t>
      </w:r>
      <w:r w:rsidRPr="004A2B14">
        <w:rPr>
          <w:rFonts w:asciiTheme="minorHAnsi" w:hAnsiTheme="minorHAnsi" w:cs="Times New Roman"/>
          <w:sz w:val="24"/>
          <w:szCs w:val="24"/>
        </w:rPr>
        <w:t xml:space="preserve"> (PI) and other key investigators of the team to address all aspects of the proposed work with a good chance of success. </w:t>
      </w:r>
    </w:p>
    <w:p w14:paraId="06E154C0" w14:textId="77777777" w:rsidR="004A2B14" w:rsidRPr="004A2B14" w:rsidRDefault="004A2B14" w:rsidP="004A2B14">
      <w:pPr>
        <w:pStyle w:val="Level6Bullets"/>
        <w:numPr>
          <w:ilvl w:val="0"/>
          <w:numId w:val="66"/>
        </w:numPr>
        <w:tabs>
          <w:tab w:val="clear" w:pos="1800"/>
          <w:tab w:val="num" w:pos="810"/>
        </w:tabs>
        <w:ind w:left="810"/>
        <w:rPr>
          <w:rFonts w:asciiTheme="minorHAnsi" w:eastAsia="Calibri" w:hAnsiTheme="minorHAnsi" w:cs="Times New Roman"/>
          <w:sz w:val="24"/>
          <w:szCs w:val="24"/>
        </w:rPr>
      </w:pPr>
      <w:r w:rsidRPr="004A2B14">
        <w:rPr>
          <w:rFonts w:asciiTheme="minorHAnsi" w:eastAsia="Calibri" w:hAnsiTheme="minorHAnsi" w:cs="Times New Roman"/>
          <w:sz w:val="24"/>
          <w:szCs w:val="24"/>
        </w:rPr>
        <w:t>Adequacy (quality, availability, and appropriateness) of facilities and equipment, and their associated budget, to accommodate the proposed project.</w:t>
      </w:r>
    </w:p>
    <w:p w14:paraId="06E154C1" w14:textId="77777777" w:rsidR="004A2B14" w:rsidRPr="004A2B14" w:rsidRDefault="004A2B14" w:rsidP="004A2B14">
      <w:pPr>
        <w:pStyle w:val="Level6Bullets"/>
        <w:numPr>
          <w:ilvl w:val="0"/>
          <w:numId w:val="66"/>
        </w:numPr>
        <w:tabs>
          <w:tab w:val="clear" w:pos="1800"/>
          <w:tab w:val="num" w:pos="810"/>
        </w:tabs>
        <w:ind w:left="810"/>
        <w:rPr>
          <w:rFonts w:asciiTheme="minorHAnsi" w:eastAsia="Calibri" w:hAnsiTheme="minorHAnsi" w:cs="Times New Roman"/>
          <w:sz w:val="24"/>
          <w:szCs w:val="24"/>
        </w:rPr>
      </w:pPr>
      <w:r w:rsidRPr="004A2B14">
        <w:rPr>
          <w:rFonts w:asciiTheme="minorHAnsi" w:eastAsia="Calibri" w:hAnsiTheme="minorHAnsi" w:cs="Times New Roman"/>
          <w:sz w:val="24"/>
          <w:szCs w:val="24"/>
        </w:rPr>
        <w:t xml:space="preserve">The extent of collaboration within, and among external institutions to leverage broad technical expertise and facility capabilities necessary to accomplish the project goal. </w:t>
      </w:r>
    </w:p>
    <w:p w14:paraId="06E154C2" w14:textId="77777777" w:rsidR="004A2B14" w:rsidRPr="004A2B14" w:rsidRDefault="004A2B14" w:rsidP="004A2B14">
      <w:pPr>
        <w:pStyle w:val="Level6Bullets"/>
        <w:numPr>
          <w:ilvl w:val="0"/>
          <w:numId w:val="66"/>
        </w:numPr>
        <w:tabs>
          <w:tab w:val="clear" w:pos="1800"/>
          <w:tab w:val="num" w:pos="810"/>
        </w:tabs>
        <w:ind w:left="810"/>
        <w:rPr>
          <w:rFonts w:asciiTheme="minorHAnsi" w:eastAsia="Calibri" w:hAnsiTheme="minorHAnsi" w:cs="Times New Roman"/>
          <w:sz w:val="24"/>
          <w:szCs w:val="24"/>
        </w:rPr>
      </w:pPr>
      <w:r w:rsidRPr="004A2B14">
        <w:rPr>
          <w:rFonts w:asciiTheme="minorHAnsi" w:eastAsia="Calibri" w:hAnsiTheme="minorHAnsi" w:cs="Times New Roman"/>
          <w:sz w:val="24"/>
          <w:szCs w:val="24"/>
        </w:rPr>
        <w:t>The inclusion of an industrial partner for commercial knowledge and path to commercialization.</w:t>
      </w:r>
    </w:p>
    <w:p w14:paraId="06E154C3" w14:textId="77777777" w:rsidR="00A14FAE" w:rsidRPr="00A46EE4" w:rsidRDefault="00A14FAE" w:rsidP="00F20648"/>
    <w:p w14:paraId="06E154C4" w14:textId="77777777" w:rsidR="00A14FAE" w:rsidRDefault="00A14FAE" w:rsidP="00F20648">
      <w:pPr>
        <w:pStyle w:val="FOATemplateStyle3"/>
      </w:pPr>
      <w:bookmarkStart w:id="96" w:name="_Toc363653192"/>
      <w:r>
        <w:t>Criteria for Replies to Reviewer Comments</w:t>
      </w:r>
      <w:bookmarkEnd w:id="96"/>
    </w:p>
    <w:p w14:paraId="06E154C5" w14:textId="77777777" w:rsidR="00A14FAE" w:rsidRDefault="00A14FAE" w:rsidP="00F20648">
      <w:r>
        <w:t>EERE has not established separate criteria to evaluate Replies to Reviewer Comments. Instead, Replies to Reviewer Comments are attached to the original applications and evaluated as an extension of the Full Application.</w:t>
      </w:r>
    </w:p>
    <w:p w14:paraId="06E154C6" w14:textId="77777777" w:rsidR="00A14FAE" w:rsidRDefault="00A14FAE" w:rsidP="00F20648"/>
    <w:p w14:paraId="06E154C7" w14:textId="77777777" w:rsidR="00A14FAE" w:rsidRDefault="00A14FAE" w:rsidP="00752F43">
      <w:pPr>
        <w:pStyle w:val="FOATemplateStyle2"/>
      </w:pPr>
      <w:bookmarkStart w:id="97" w:name="_Toc363653193"/>
      <w:r>
        <w:t>Standards for Application Evaluation</w:t>
      </w:r>
      <w:bookmarkEnd w:id="97"/>
    </w:p>
    <w:p w14:paraId="06E154C8" w14:textId="77777777" w:rsidR="00A14FAE" w:rsidRDefault="00A14FAE" w:rsidP="00F20648">
      <w:r>
        <w:t xml:space="preserve">Applications that are determined to be compliant will be evaluated in accordance with this FOA, by the standards set forth in EERE’s Notice of Objective Merit Review Procedure (76 Fed. Reg. 17846, March 31, 2011) and the guidance provided in the “Department of Energy Merit Review Guide for Financial Assistance,” which is available at: </w:t>
      </w:r>
      <w:hyperlink r:id="rId39" w:history="1">
        <w:r w:rsidRPr="00E71C3B">
          <w:rPr>
            <w:rStyle w:val="Hyperlink"/>
          </w:rPr>
          <w:t>http://energy.gov/sites/prod/files/meritrev.pdf</w:t>
        </w:r>
      </w:hyperlink>
      <w:r>
        <w:t>.</w:t>
      </w:r>
    </w:p>
    <w:p w14:paraId="06E154C9" w14:textId="77777777" w:rsidR="00A14FAE" w:rsidRDefault="00A14FAE" w:rsidP="00F20648"/>
    <w:p w14:paraId="06E154CA" w14:textId="77777777" w:rsidR="00A14FAE" w:rsidRDefault="00A14FAE" w:rsidP="00752F43">
      <w:pPr>
        <w:pStyle w:val="FOATemplateStyle2"/>
      </w:pPr>
      <w:bookmarkStart w:id="98" w:name="_Toc363653194"/>
      <w:r>
        <w:t>Other Selection Factors</w:t>
      </w:r>
      <w:bookmarkEnd w:id="98"/>
    </w:p>
    <w:p w14:paraId="06E154CB" w14:textId="77777777" w:rsidR="00A14FAE" w:rsidRDefault="00A14FAE" w:rsidP="00752F43">
      <w:pPr>
        <w:pStyle w:val="FOATemplateStyle3"/>
      </w:pPr>
      <w:bookmarkStart w:id="99" w:name="_Toc363653195"/>
      <w:r>
        <w:t>Program Policy Factors</w:t>
      </w:r>
      <w:bookmarkEnd w:id="99"/>
    </w:p>
    <w:p w14:paraId="06E154CC" w14:textId="77777777" w:rsidR="00A14FAE" w:rsidRDefault="00A14FAE" w:rsidP="00F20648">
      <w:r>
        <w:t xml:space="preserve">In addition to the above criteria, </w:t>
      </w:r>
      <w:r w:rsidR="004421D5">
        <w:t>the Selection Official</w:t>
      </w:r>
      <w:r>
        <w:t xml:space="preserve"> may consider the following program policy factors in determining which Applicants to encourage to submit Full Applications and which Full Applications to select for award negotiations:</w:t>
      </w:r>
    </w:p>
    <w:p w14:paraId="06E154CD" w14:textId="77777777" w:rsidR="004A2B14" w:rsidRDefault="004A2B14" w:rsidP="004A2B14">
      <w:pPr>
        <w:tabs>
          <w:tab w:val="left" w:pos="720"/>
          <w:tab w:val="left" w:pos="1620"/>
        </w:tabs>
        <w:contextualSpacing/>
      </w:pPr>
    </w:p>
    <w:p w14:paraId="06E154CE" w14:textId="77777777" w:rsidR="004A2B14" w:rsidRDefault="004A2B14" w:rsidP="004A2B14">
      <w:pPr>
        <w:pStyle w:val="ListParagraph"/>
        <w:widowControl w:val="0"/>
        <w:numPr>
          <w:ilvl w:val="0"/>
          <w:numId w:val="68"/>
        </w:numPr>
      </w:pPr>
      <w:r>
        <w:t xml:space="preserve">Selection of Applications to achieve a balance of complementary projects, in conjunction with existing projects funded by the DOE </w:t>
      </w:r>
      <w:r>
        <w:rPr>
          <w:szCs w:val="24"/>
        </w:rPr>
        <w:t>Fuel Cell Technologies Office.</w:t>
      </w:r>
      <w:r>
        <w:t xml:space="preserve"> </w:t>
      </w:r>
    </w:p>
    <w:p w14:paraId="06E154CF" w14:textId="77777777" w:rsidR="004A2B14" w:rsidRDefault="004A2B14" w:rsidP="004A2B14">
      <w:pPr>
        <w:ind w:left="720"/>
        <w:contextualSpacing/>
      </w:pPr>
    </w:p>
    <w:p w14:paraId="06E154D4" w14:textId="7433DB86" w:rsidR="004A2B14" w:rsidRPr="006963B0" w:rsidRDefault="008148C7" w:rsidP="008148C7">
      <w:pPr>
        <w:pStyle w:val="ListParagraph"/>
        <w:numPr>
          <w:ilvl w:val="0"/>
          <w:numId w:val="68"/>
        </w:numPr>
      </w:pPr>
      <w:r w:rsidRPr="006963B0">
        <w:t>The degree to which the proposed project optimizes the use of available EERE funding and would best leverage EERE’s resources to achieve programmatic objectives.</w:t>
      </w:r>
    </w:p>
    <w:p w14:paraId="5671057F" w14:textId="77777777" w:rsidR="008148C7" w:rsidRDefault="008148C7" w:rsidP="008148C7">
      <w:pPr>
        <w:pStyle w:val="ListParagraph"/>
      </w:pPr>
    </w:p>
    <w:p w14:paraId="3F49F7F6" w14:textId="77777777" w:rsidR="008148C7" w:rsidRDefault="008148C7" w:rsidP="008148C7">
      <w:pPr>
        <w:pStyle w:val="ListParagraph"/>
        <w:numPr>
          <w:ilvl w:val="0"/>
          <w:numId w:val="68"/>
        </w:numPr>
      </w:pPr>
      <w:r w:rsidRPr="008148C7">
        <w:t>Whether the project will accelerate transformational technological advances in areas that industry by itself is not likely to undertake because of technical and financial uncertainty.</w:t>
      </w:r>
    </w:p>
    <w:p w14:paraId="445205C4" w14:textId="77777777" w:rsidR="005F65CA" w:rsidRPr="008148C7" w:rsidRDefault="005F65CA" w:rsidP="005F65CA"/>
    <w:p w14:paraId="06E154D8" w14:textId="77777777" w:rsidR="004A2B14" w:rsidRPr="006963B0" w:rsidRDefault="004A2B14" w:rsidP="004A2B14">
      <w:pPr>
        <w:pStyle w:val="ListParagraph"/>
        <w:numPr>
          <w:ilvl w:val="0"/>
          <w:numId w:val="68"/>
        </w:numPr>
      </w:pPr>
      <w:r w:rsidRPr="006963B0">
        <w:t>Whether the performance of the proposed project is financially viable for the Applicant.</w:t>
      </w:r>
    </w:p>
    <w:p w14:paraId="06E154DA" w14:textId="77777777" w:rsidR="004A2B14" w:rsidRDefault="004A2B14" w:rsidP="00F20648"/>
    <w:p w14:paraId="2A34B3E0" w14:textId="77777777" w:rsidR="008148C7" w:rsidRDefault="008148C7" w:rsidP="008148C7">
      <w:pPr>
        <w:pStyle w:val="ListParagraph"/>
        <w:widowControl w:val="0"/>
        <w:numPr>
          <w:ilvl w:val="0"/>
          <w:numId w:val="68"/>
        </w:numPr>
      </w:pPr>
      <w:r>
        <w:t>Selection of Applications involving participants that represent a diversity (e.g., types, sizes, geographic location) of organizations.</w:t>
      </w:r>
    </w:p>
    <w:p w14:paraId="722E5545" w14:textId="77777777" w:rsidR="008148C7" w:rsidRDefault="008148C7" w:rsidP="008148C7">
      <w:pPr>
        <w:pStyle w:val="ListParagraph"/>
      </w:pPr>
    </w:p>
    <w:p w14:paraId="0479943A" w14:textId="1E2C0796" w:rsidR="008148C7" w:rsidRDefault="008148C7" w:rsidP="008148C7">
      <w:pPr>
        <w:pStyle w:val="ListParagraph"/>
        <w:widowControl w:val="0"/>
        <w:numPr>
          <w:ilvl w:val="0"/>
          <w:numId w:val="68"/>
        </w:numPr>
      </w:pPr>
      <w:r>
        <w:t xml:space="preserve">Selection of Applications with Applicant cost share above the minimum level </w:t>
      </w:r>
      <w:r w:rsidRPr="006963B0">
        <w:t>required</w:t>
      </w:r>
      <w:r>
        <w:t>.</w:t>
      </w:r>
    </w:p>
    <w:p w14:paraId="67936F91" w14:textId="77777777" w:rsidR="008148C7" w:rsidRDefault="008148C7" w:rsidP="008148C7">
      <w:pPr>
        <w:pStyle w:val="FOATemplateStyle2"/>
        <w:numPr>
          <w:ilvl w:val="0"/>
          <w:numId w:val="0"/>
        </w:numPr>
        <w:ind w:left="1080"/>
      </w:pPr>
    </w:p>
    <w:p w14:paraId="06E154DB" w14:textId="77777777" w:rsidR="00A14FAE" w:rsidRDefault="00A14FAE" w:rsidP="00752F43">
      <w:pPr>
        <w:pStyle w:val="FOATemplateStyle2"/>
      </w:pPr>
      <w:bookmarkStart w:id="100" w:name="_Toc363653196"/>
      <w:r>
        <w:t>Merit Review and Selection Process</w:t>
      </w:r>
      <w:bookmarkEnd w:id="100"/>
    </w:p>
    <w:p w14:paraId="06E154DC" w14:textId="77777777" w:rsidR="00A14FAE" w:rsidRDefault="00A14FAE" w:rsidP="00752F43">
      <w:pPr>
        <w:pStyle w:val="FOATemplateStyle3"/>
      </w:pPr>
      <w:bookmarkStart w:id="101" w:name="_Toc363653197"/>
      <w:r>
        <w:t>Overview</w:t>
      </w:r>
      <w:bookmarkEnd w:id="101"/>
    </w:p>
    <w:p w14:paraId="06E154DD" w14:textId="77777777" w:rsidR="00054232" w:rsidRDefault="00054232" w:rsidP="00F20648">
      <w:pPr>
        <w:rPr>
          <w:highlight w:val="yellow"/>
        </w:rPr>
      </w:pPr>
      <w:r w:rsidRPr="00054232">
        <w:t>The Merit Review process consists of multiple phases that each include an initial eligibility review and a thorough technical review. Rigorous technical reviews are conducted by reviewers that are experts i</w:t>
      </w:r>
      <w:r w:rsidR="00AF2ACA">
        <w:t>n the subject matter of the FOA</w:t>
      </w:r>
      <w:r w:rsidRPr="00054232">
        <w:t>.</w:t>
      </w:r>
      <w:r w:rsidR="00AF2ACA">
        <w:t xml:space="preserve"> Ultimately, the Selection Official considers the recommendations of the reviewers, along with other considerations such as Program Policy Factors, in determining which applications to select.</w:t>
      </w:r>
      <w:r w:rsidRPr="00054232">
        <w:t xml:space="preserve"> </w:t>
      </w:r>
    </w:p>
    <w:p w14:paraId="06E154DE" w14:textId="77777777" w:rsidR="00F32284" w:rsidRDefault="00F32284" w:rsidP="00F20648"/>
    <w:p w14:paraId="06E154DF" w14:textId="77777777" w:rsidR="00F32284" w:rsidRDefault="00E70500" w:rsidP="00752F43">
      <w:pPr>
        <w:pStyle w:val="FOATemplateStyle3"/>
      </w:pPr>
      <w:bookmarkStart w:id="102" w:name="_Toc363653198"/>
      <w:r>
        <w:t>Pre-Selection Interviews</w:t>
      </w:r>
      <w:bookmarkEnd w:id="102"/>
    </w:p>
    <w:p w14:paraId="06E154E0" w14:textId="77777777" w:rsidR="00F32284" w:rsidRDefault="00F32284" w:rsidP="00F20648">
      <w:r>
        <w:t xml:space="preserve">As part of the merit review process, EERE may invite one or more of the top ranked applicants to participate in a final phase of the merit review evaluation process: </w:t>
      </w:r>
      <w:r w:rsidR="00E70500">
        <w:t>Pre-Selection Interviews</w:t>
      </w:r>
      <w:r>
        <w:t xml:space="preserve">. </w:t>
      </w:r>
      <w:r w:rsidR="00E70500">
        <w:t>Pre-Selection Interviews</w:t>
      </w:r>
      <w:r>
        <w:t xml:space="preserve"> are distinct from and more formal than pre-selection clarifications (See </w:t>
      </w:r>
      <w:r w:rsidR="00CB2A41" w:rsidRPr="00CB2A41">
        <w:t>Section V.D.</w:t>
      </w:r>
      <w:r w:rsidR="00CB2A41">
        <w:t>3</w:t>
      </w:r>
      <w:r>
        <w:t xml:space="preserve"> of the FOA). The top ranked applicant(s) will meet with the Merit Review Panel to allow the Merit Review Panel to seek clarification on the contents of the Full Applications and otherwise ask questions regarding the proposed project. The information provided by applicants to EERE through </w:t>
      </w:r>
      <w:r w:rsidR="00E70500">
        <w:t>Pre-Selection Interviews</w:t>
      </w:r>
      <w:r>
        <w:t xml:space="preserve"> contributes to EERE’s selection decisions.</w:t>
      </w:r>
    </w:p>
    <w:p w14:paraId="06E154E1" w14:textId="77777777" w:rsidR="00F32284" w:rsidRDefault="00F32284" w:rsidP="00F20648"/>
    <w:p w14:paraId="06E154E2" w14:textId="77777777" w:rsidR="00F32284" w:rsidRDefault="00F32284" w:rsidP="00F20648">
      <w:r>
        <w:t>EERE will arrange to meet with the invited applicants in person at EERE’s offices or a mutually agreed upon location. EERE may also arrange pre-selection site visits at certain Applicants’ facilities. In the alternative, EERE may invite the top-ranked applicants to participate in a one-on-one conference with EERE via webinar, videoconference, or conference call.</w:t>
      </w:r>
    </w:p>
    <w:p w14:paraId="06E154E3" w14:textId="77777777" w:rsidR="00F32284" w:rsidRDefault="00F32284" w:rsidP="00F20648"/>
    <w:p w14:paraId="06E154E4" w14:textId="77777777" w:rsidR="00F32284" w:rsidRDefault="00F32284" w:rsidP="00F20648">
      <w:r>
        <w:t xml:space="preserve">EERE will not reimburse Applicants for travel and other expenses relating to the </w:t>
      </w:r>
      <w:r w:rsidR="00E70500">
        <w:t>Pre-Selection Interviews</w:t>
      </w:r>
      <w:r>
        <w:t>, nor will these costs be eligible for reimbursement as pre-award costs.</w:t>
      </w:r>
    </w:p>
    <w:p w14:paraId="06E154E5" w14:textId="77777777" w:rsidR="00F32284" w:rsidRDefault="00F32284" w:rsidP="00F20648"/>
    <w:p w14:paraId="74F5B6DB" w14:textId="139862C0" w:rsidR="00521BDC" w:rsidRDefault="00F32284" w:rsidP="00F20648">
      <w:r>
        <w:t xml:space="preserve">EERE may obtain additional information through Oral Presentations and site visits that will be used to make a final selection determination. EERE may select applications for funding and </w:t>
      </w:r>
      <w:r>
        <w:lastRenderedPageBreak/>
        <w:t>make awards without Oral Presentations and site visits. Participation in Oral Presentations or site visits with EERE does not signify that Applicants have been s</w:t>
      </w:r>
      <w:r w:rsidR="00AE7AE1">
        <w:t>elected for award negotiations.</w:t>
      </w:r>
    </w:p>
    <w:p w14:paraId="7F8D2AD8" w14:textId="77777777" w:rsidR="00521BDC" w:rsidRDefault="00521BDC" w:rsidP="00F20648"/>
    <w:p w14:paraId="06E154E8" w14:textId="77777777" w:rsidR="00F32284" w:rsidRDefault="00F32284" w:rsidP="00752F43">
      <w:pPr>
        <w:pStyle w:val="FOATemplateStyle3"/>
      </w:pPr>
      <w:bookmarkStart w:id="103" w:name="_Toc363653199"/>
      <w:r>
        <w:t>Pre-Selection Clarification</w:t>
      </w:r>
      <w:bookmarkEnd w:id="103"/>
    </w:p>
    <w:p w14:paraId="06E154E9" w14:textId="77777777" w:rsidR="00F32284" w:rsidRPr="004463BF" w:rsidRDefault="00F32284" w:rsidP="00F20648">
      <w:pPr>
        <w:rPr>
          <w:szCs w:val="24"/>
        </w:rPr>
      </w:pPr>
      <w:r>
        <w:t xml:space="preserve">EERE may determine that pre-selection clarifications are necessary from one or more applicants. These pre-selection clarifications will solely be for the purposes of clarifying the application, and will be limited to information already provided in the application documentation. </w:t>
      </w:r>
      <w:r w:rsidR="00310EFD">
        <w:t xml:space="preserve">The pre-selection clarifications may occur before, during or after the merit </w:t>
      </w:r>
      <w:r w:rsidR="00310EFD" w:rsidRPr="004463BF">
        <w:rPr>
          <w:szCs w:val="24"/>
        </w:rPr>
        <w:t xml:space="preserve">review evaluation process. </w:t>
      </w:r>
      <w:r w:rsidRPr="004463BF">
        <w:rPr>
          <w:szCs w:val="24"/>
        </w:rPr>
        <w:t>Information provided by an applicant that is not necessary to address the pre-selection clarification question will not be reviewed or considered. Typically, a pre-selection clarification will be carried out through either written responses to EERE’s written clarification questions or video or conference calls with EERE representatives</w:t>
      </w:r>
      <w:r w:rsidR="008E6026" w:rsidRPr="004463BF">
        <w:rPr>
          <w:szCs w:val="24"/>
        </w:rPr>
        <w:t>.</w:t>
      </w:r>
      <w:r w:rsidRPr="004463BF">
        <w:rPr>
          <w:szCs w:val="24"/>
        </w:rPr>
        <w:t xml:space="preserve"> </w:t>
      </w:r>
    </w:p>
    <w:p w14:paraId="06E154EA" w14:textId="77777777" w:rsidR="007A6F75" w:rsidRDefault="007A6F75" w:rsidP="004463BF">
      <w:pPr>
        <w:pStyle w:val="PlainText"/>
        <w:rPr>
          <w:sz w:val="24"/>
          <w:szCs w:val="24"/>
        </w:rPr>
      </w:pPr>
    </w:p>
    <w:p w14:paraId="06E154EB" w14:textId="77777777" w:rsidR="004463BF" w:rsidRPr="004463BF" w:rsidRDefault="00212D10" w:rsidP="004463BF">
      <w:pPr>
        <w:pStyle w:val="PlainText"/>
        <w:rPr>
          <w:sz w:val="24"/>
          <w:szCs w:val="24"/>
        </w:rPr>
      </w:pPr>
      <w:r w:rsidRPr="004463BF">
        <w:rPr>
          <w:sz w:val="24"/>
          <w:szCs w:val="24"/>
        </w:rPr>
        <w:t>The information provided by A</w:t>
      </w:r>
      <w:r w:rsidR="00F32284" w:rsidRPr="004463BF">
        <w:rPr>
          <w:sz w:val="24"/>
          <w:szCs w:val="24"/>
        </w:rPr>
        <w:t>pplicants</w:t>
      </w:r>
      <w:r w:rsidRPr="004463BF">
        <w:rPr>
          <w:sz w:val="24"/>
          <w:szCs w:val="24"/>
        </w:rPr>
        <w:t xml:space="preserve"> to EERE through pre-selection clarifications is incorporated in their applications and contributes to the merit review evaluation and EERE’s selection decisions. </w:t>
      </w:r>
      <w:r w:rsidR="004463BF" w:rsidRPr="004463BF">
        <w:rPr>
          <w:sz w:val="24"/>
          <w:szCs w:val="24"/>
        </w:rPr>
        <w:t>If EERE contacts an applicant for pre-selection clarification purposes, it does not signify that the applicant has been selected for negotiation of award or that the applicant is among the top ranked applications.</w:t>
      </w:r>
    </w:p>
    <w:p w14:paraId="06E154EC" w14:textId="77777777" w:rsidR="007A6F75" w:rsidRDefault="007A6F75" w:rsidP="00F20648">
      <w:pPr>
        <w:rPr>
          <w:szCs w:val="24"/>
        </w:rPr>
      </w:pPr>
    </w:p>
    <w:p w14:paraId="06E154ED" w14:textId="77777777" w:rsidR="00212D10" w:rsidRDefault="00212D10" w:rsidP="00F20648">
      <w:r w:rsidRPr="004463BF">
        <w:rPr>
          <w:szCs w:val="24"/>
        </w:rPr>
        <w:t>EERE will not reimburse applicants for expenses relating to the pre-selection clarifications, nor will these costs be eligible for reimbursement as pre-award costs.</w:t>
      </w:r>
    </w:p>
    <w:p w14:paraId="06E154EE" w14:textId="77777777" w:rsidR="00212D10" w:rsidRDefault="00212D10" w:rsidP="00F20648"/>
    <w:p w14:paraId="06E154EF" w14:textId="77777777" w:rsidR="00212D10" w:rsidRDefault="00212D10" w:rsidP="00752F43">
      <w:pPr>
        <w:pStyle w:val="FOATemplateStyle3"/>
      </w:pPr>
      <w:bookmarkStart w:id="104" w:name="_Toc363653200"/>
      <w:r>
        <w:t>Selection</w:t>
      </w:r>
      <w:bookmarkEnd w:id="104"/>
    </w:p>
    <w:p w14:paraId="06E154F0" w14:textId="02077372" w:rsidR="00212D10" w:rsidRDefault="00212D10" w:rsidP="00F20648">
      <w:r>
        <w:t>The Selection Official may consider the merit review recommendation, program policy factors, and the amount of funds available</w:t>
      </w:r>
      <w:r w:rsidR="00E15434">
        <w:t xml:space="preserve"> in arriving at selections for this FOA</w:t>
      </w:r>
      <w:r>
        <w:t>.</w:t>
      </w:r>
    </w:p>
    <w:p w14:paraId="06E154F1" w14:textId="77777777" w:rsidR="00C067AB" w:rsidRDefault="00C067AB" w:rsidP="00C067AB"/>
    <w:p w14:paraId="06E154F2" w14:textId="77777777" w:rsidR="00212D10" w:rsidRDefault="00212D10" w:rsidP="00A46EE4">
      <w:pPr>
        <w:ind w:left="360"/>
        <w:contextualSpacing/>
      </w:pPr>
    </w:p>
    <w:p w14:paraId="06E154F3" w14:textId="77777777" w:rsidR="00212D10" w:rsidRDefault="00212D10" w:rsidP="00B000AD">
      <w:pPr>
        <w:pStyle w:val="FOATemplateStyle1"/>
        <w:ind w:left="540"/>
      </w:pPr>
      <w:bookmarkStart w:id="105" w:name="_Toc363653201"/>
      <w:r>
        <w:t>Award Administration Information</w:t>
      </w:r>
      <w:bookmarkEnd w:id="105"/>
    </w:p>
    <w:p w14:paraId="06E154F4" w14:textId="77777777" w:rsidR="00212D10" w:rsidRDefault="00212D10" w:rsidP="00752F43">
      <w:pPr>
        <w:pStyle w:val="FOATemplateStyle2"/>
      </w:pPr>
      <w:bookmarkStart w:id="106" w:name="_Toc363653202"/>
      <w:r>
        <w:t>Anticipated Notice of Selection and Award Dates</w:t>
      </w:r>
      <w:bookmarkEnd w:id="106"/>
    </w:p>
    <w:p w14:paraId="06E154F5" w14:textId="2C27E688" w:rsidR="00212D10" w:rsidRPr="003E7E1E" w:rsidRDefault="00212D10" w:rsidP="00F20648">
      <w:pPr>
        <w:rPr>
          <w:color w:val="0000FF"/>
        </w:rPr>
      </w:pPr>
      <w:r w:rsidRPr="00DD380C">
        <w:t>EERE anticipates notifying applicants selected for negotiatio</w:t>
      </w:r>
      <w:r w:rsidR="00A2573A">
        <w:t xml:space="preserve">n of award by </w:t>
      </w:r>
      <w:r w:rsidR="00A2573A" w:rsidRPr="006F6348">
        <w:t>May</w:t>
      </w:r>
      <w:r w:rsidR="0085603B" w:rsidRPr="006F6348">
        <w:t xml:space="preserve"> 20</w:t>
      </w:r>
      <w:r w:rsidR="00A2573A" w:rsidRPr="006F6348">
        <w:t>14</w:t>
      </w:r>
      <w:r w:rsidR="007A6F75">
        <w:t xml:space="preserve"> and making awards in the </w:t>
      </w:r>
      <w:r w:rsidR="00A2573A" w:rsidRPr="006F6348">
        <w:t>June</w:t>
      </w:r>
      <w:r w:rsidR="00AE7AE1" w:rsidRPr="006F6348">
        <w:t xml:space="preserve"> to July</w:t>
      </w:r>
      <w:r w:rsidR="00A2573A" w:rsidRPr="006F6348">
        <w:t xml:space="preserve"> timeframe of</w:t>
      </w:r>
      <w:r w:rsidR="00FE5C7C" w:rsidRPr="006F6348">
        <w:t xml:space="preserve"> </w:t>
      </w:r>
      <w:r w:rsidR="007A6F75" w:rsidRPr="006F6348">
        <w:t>2014</w:t>
      </w:r>
      <w:r w:rsidRPr="003E7E1E">
        <w:rPr>
          <w:color w:val="0000FF"/>
        </w:rPr>
        <w:t xml:space="preserve">. </w:t>
      </w:r>
    </w:p>
    <w:p w14:paraId="06E154F6" w14:textId="77777777" w:rsidR="00212D10" w:rsidRDefault="00212D10" w:rsidP="00F20648"/>
    <w:p w14:paraId="06E154F7" w14:textId="77777777" w:rsidR="00212D10" w:rsidRDefault="00212D10" w:rsidP="00752F43">
      <w:pPr>
        <w:pStyle w:val="FOATemplateStyle2"/>
      </w:pPr>
      <w:bookmarkStart w:id="107" w:name="_Toc363653203"/>
      <w:r>
        <w:t>Award Notices</w:t>
      </w:r>
      <w:bookmarkEnd w:id="107"/>
    </w:p>
    <w:p w14:paraId="06E154F8" w14:textId="77777777" w:rsidR="00212D10" w:rsidRDefault="00212D10" w:rsidP="00752F43">
      <w:pPr>
        <w:pStyle w:val="FOATemplateStyle3"/>
      </w:pPr>
      <w:bookmarkStart w:id="108" w:name="_Toc363653204"/>
      <w:r>
        <w:t>Rejected Submissions</w:t>
      </w:r>
      <w:bookmarkEnd w:id="108"/>
    </w:p>
    <w:p w14:paraId="06E154F9" w14:textId="77777777" w:rsidR="00212D10" w:rsidRDefault="00212D10" w:rsidP="00F20648">
      <w:r>
        <w:t xml:space="preserve">Noncompliant and nonresponsive Concept Papers and Full Applications are rejected by the Contracting Officer and are not reviewed or considered. The Contracting Officer sends a notification letter by email to the technical and administrative points of contact designated by </w:t>
      </w:r>
      <w:r>
        <w:lastRenderedPageBreak/>
        <w:t>the Applicant in EERE Exchange. The notification letter states the basis upon which the Concept Paper was discouraged or the Full Application was rejected.</w:t>
      </w:r>
    </w:p>
    <w:p w14:paraId="357ADAAE" w14:textId="77777777" w:rsidR="00521BDC" w:rsidRDefault="00521BDC" w:rsidP="00F20648"/>
    <w:p w14:paraId="06E154FB" w14:textId="77777777" w:rsidR="00212D10" w:rsidRDefault="00212D10" w:rsidP="00752F43">
      <w:pPr>
        <w:pStyle w:val="FOATemplateStyle3"/>
      </w:pPr>
      <w:bookmarkStart w:id="109" w:name="_Toc363653205"/>
      <w:r>
        <w:t>Concept Paper Notifications</w:t>
      </w:r>
      <w:bookmarkEnd w:id="109"/>
    </w:p>
    <w:p w14:paraId="06E154FC" w14:textId="77777777" w:rsidR="00212D10" w:rsidRDefault="00212D10" w:rsidP="00F20648">
      <w:r>
        <w:t>EERE notifies Applicants of its determination to encourage or discourage the submission of a Full Application. EERE sends a notification letter by email to the technical and administrative points of contact designated by the Applicant in EERE Exchange.</w:t>
      </w:r>
    </w:p>
    <w:p w14:paraId="06E154FD" w14:textId="77777777" w:rsidR="00212D10" w:rsidRDefault="00212D10" w:rsidP="00F20648"/>
    <w:p w14:paraId="06E154FE" w14:textId="072C7118" w:rsidR="00212D10" w:rsidRDefault="00212D10" w:rsidP="00F20648">
      <w:r>
        <w:t xml:space="preserve">Applicants may submit a Full Application even if they receive a notification discouraging them from doing so. </w:t>
      </w:r>
      <w:r w:rsidR="005F65CA">
        <w:t>However, b</w:t>
      </w:r>
      <w:r>
        <w:t xml:space="preserve">y discouraging the submission of a Full Application, EERE intends to convey its lack of programmatic interest in the proposed project. Such assessments do not necessarily reflect judgments on the merits of the proposed project. The purpose of the Concept Paper phase is to save Applicants the considerable time and expense of preparing a Full Application that </w:t>
      </w:r>
      <w:r w:rsidR="007575C7">
        <w:t xml:space="preserve">is </w:t>
      </w:r>
      <w:r>
        <w:t>unlikely to be selected for award negotiations.</w:t>
      </w:r>
    </w:p>
    <w:p w14:paraId="06E154FF" w14:textId="77777777" w:rsidR="003E7E1E" w:rsidRDefault="003E7E1E" w:rsidP="00F20648"/>
    <w:p w14:paraId="06E15500" w14:textId="1BAC3E4F" w:rsidR="003E7E1E" w:rsidRDefault="003E7E1E" w:rsidP="00F20648">
      <w:r>
        <w:t xml:space="preserve">A notification letter encouraging the submission of a Full Application does not authorize the Applicant to commence performance of the project. Please refer to </w:t>
      </w:r>
      <w:r w:rsidR="00CB2A41" w:rsidRPr="00CB2A41">
        <w:t>S</w:t>
      </w:r>
      <w:r w:rsidR="00A3080B">
        <w:t>ection IV.I</w:t>
      </w:r>
      <w:r w:rsidRPr="00CB2A41">
        <w:t>.2</w:t>
      </w:r>
      <w:r>
        <w:t xml:space="preserve"> of the FOA for guidance on pre-award costs.</w:t>
      </w:r>
    </w:p>
    <w:p w14:paraId="06E15501" w14:textId="77777777" w:rsidR="00212D10" w:rsidRDefault="00212D10" w:rsidP="00F20648"/>
    <w:p w14:paraId="06E15502" w14:textId="77777777" w:rsidR="00212D10" w:rsidRDefault="00212D10" w:rsidP="00752F43">
      <w:pPr>
        <w:pStyle w:val="FOATemplateStyle3"/>
      </w:pPr>
      <w:bookmarkStart w:id="110" w:name="_Toc363653206"/>
      <w:r>
        <w:t>Full Application Notifications</w:t>
      </w:r>
      <w:bookmarkEnd w:id="110"/>
    </w:p>
    <w:p w14:paraId="06E15503" w14:textId="77777777" w:rsidR="00C07EEF" w:rsidRDefault="00212D10" w:rsidP="00F20648">
      <w:r>
        <w:t>EERE</w:t>
      </w:r>
      <w:r w:rsidR="00C07EEF">
        <w:t xml:space="preserve"> notifies Applicants of its determination via a notification letter by email to the technical and administrative points of contact designated by the Applicant in EERE Exchange. The notification letter may inform the Applicant that its Full Application was selected for award negotiations, or not selected. Alternatively, EERE may notify one or more Applicants that a final selection determination on particular Full Applications will be made at a later date, subject to the availability of funds or other factors.</w:t>
      </w:r>
    </w:p>
    <w:p w14:paraId="06E15504" w14:textId="77777777" w:rsidR="00C07EEF" w:rsidRDefault="00C07EEF" w:rsidP="00F20648"/>
    <w:p w14:paraId="06E15505" w14:textId="77777777" w:rsidR="00C07EEF" w:rsidRDefault="00C07EEF" w:rsidP="00F20648">
      <w:r>
        <w:t xml:space="preserve">Written feedback on Full Applications is made available to Applicants before the submission deadline for Replies to Reviewer Comments. By providing feedback, EERE intends to guide the further development of the proposed technology and to provide a brief opportunity to respond to reviewer comments. </w:t>
      </w:r>
    </w:p>
    <w:p w14:paraId="06E15506" w14:textId="77777777" w:rsidR="00C07EEF" w:rsidRDefault="00C07EEF" w:rsidP="00F20648"/>
    <w:p w14:paraId="06E15507" w14:textId="77777777" w:rsidR="00C07EEF" w:rsidRDefault="00C07EEF" w:rsidP="00752F43">
      <w:pPr>
        <w:pStyle w:val="FOATemplateStyle3"/>
      </w:pPr>
      <w:bookmarkStart w:id="111" w:name="_Toc363653207"/>
      <w:r>
        <w:t>Successful Applicants</w:t>
      </w:r>
      <w:bookmarkEnd w:id="111"/>
    </w:p>
    <w:p w14:paraId="06E15508" w14:textId="77777777" w:rsidR="00DB08C7" w:rsidRDefault="00C07EEF" w:rsidP="00F20648">
      <w:r>
        <w:t xml:space="preserve">A notification letter selecting a Full Application for award negotiations does not authorize the Applicant to commence performance of the project. </w:t>
      </w:r>
      <w:r w:rsidR="00233797">
        <w:t xml:space="preserve">If an application is selected for award negotiations, it is not a commitment to issue an award. </w:t>
      </w:r>
      <w:r>
        <w:t xml:space="preserve">Applicants do not receive an award until award negotiations are complete and the Contracting Officer executes the funding agreement. </w:t>
      </w:r>
    </w:p>
    <w:p w14:paraId="06E15509" w14:textId="77777777" w:rsidR="00DB08C7" w:rsidRDefault="00DB08C7" w:rsidP="00F20648"/>
    <w:p w14:paraId="06E1550A" w14:textId="77777777" w:rsidR="00C07EEF" w:rsidRDefault="00DB08C7" w:rsidP="00F20648">
      <w:r>
        <w:t xml:space="preserve">The award negotiation process will take approximately 60 days. Applicants </w:t>
      </w:r>
      <w:r w:rsidR="00E04385">
        <w:t>must</w:t>
      </w:r>
      <w:r>
        <w:t xml:space="preserve"> designate a primary and a backup point</w:t>
      </w:r>
      <w:r w:rsidR="00DD380C">
        <w:t>-</w:t>
      </w:r>
      <w:r>
        <w:t>of</w:t>
      </w:r>
      <w:r w:rsidR="00DD380C">
        <w:t>-</w:t>
      </w:r>
      <w:r>
        <w:t xml:space="preserve">contact </w:t>
      </w:r>
      <w:r w:rsidR="00DD380C">
        <w:t>in EERE Exchange with whom EERE will communicate to conduct award negotiations</w:t>
      </w:r>
      <w:r>
        <w:t xml:space="preserve">. </w:t>
      </w:r>
      <w:r w:rsidR="00E04385">
        <w:t>The</w:t>
      </w:r>
      <w:r w:rsidR="00233797">
        <w:t xml:space="preserve"> </w:t>
      </w:r>
      <w:r w:rsidR="00E04385">
        <w:t>Applicant</w:t>
      </w:r>
      <w:r w:rsidR="00233797">
        <w:t xml:space="preserve"> must</w:t>
      </w:r>
      <w:r w:rsidR="00E04385">
        <w:t xml:space="preserve"> </w:t>
      </w:r>
      <w:r w:rsidR="00177C8E">
        <w:t>be responsive</w:t>
      </w:r>
      <w:r w:rsidR="00E04385">
        <w:t xml:space="preserve"> during award negotiations (e.g., </w:t>
      </w:r>
      <w:r w:rsidR="00E04385">
        <w:lastRenderedPageBreak/>
        <w:t xml:space="preserve">provide requested documentation) and meet the negotiation deadlines. If the Applicant fails to do so or </w:t>
      </w:r>
      <w:r>
        <w:t xml:space="preserve">negotiations are </w:t>
      </w:r>
      <w:r w:rsidR="00E04385">
        <w:t xml:space="preserve">otherwise </w:t>
      </w:r>
      <w:r>
        <w:t xml:space="preserve">unsuccessful, EERE will </w:t>
      </w:r>
      <w:r w:rsidR="00E04385">
        <w:t>cancel</w:t>
      </w:r>
      <w:r>
        <w:t xml:space="preserve"> award negotiations and</w:t>
      </w:r>
      <w:r w:rsidR="00DD380C">
        <w:t xml:space="preserve"> rescind the Selection. </w:t>
      </w:r>
      <w:r w:rsidR="00C07EEF">
        <w:t xml:space="preserve">EERE </w:t>
      </w:r>
      <w:r>
        <w:t xml:space="preserve">reserves the right to </w:t>
      </w:r>
      <w:r w:rsidR="00C07EEF">
        <w:t>terminate award negotiations at any time for any reason.</w:t>
      </w:r>
    </w:p>
    <w:p w14:paraId="06E1550B" w14:textId="77777777" w:rsidR="00C07EEF" w:rsidRDefault="00C07EEF" w:rsidP="00F20648"/>
    <w:p w14:paraId="06E1550C" w14:textId="77777777" w:rsidR="00C07EEF" w:rsidRDefault="00C07EEF" w:rsidP="00F20648">
      <w:r>
        <w:t xml:space="preserve">Please refer to </w:t>
      </w:r>
      <w:r w:rsidR="00CB2A41" w:rsidRPr="00CB2A41">
        <w:t>Section I</w:t>
      </w:r>
      <w:r w:rsidR="00E75B39">
        <w:t>V.I</w:t>
      </w:r>
      <w:r w:rsidRPr="00CB2A41">
        <w:t>.2</w:t>
      </w:r>
      <w:r>
        <w:t xml:space="preserve"> of the FOA for guidance on pre-award costs.</w:t>
      </w:r>
    </w:p>
    <w:p w14:paraId="06E1550D" w14:textId="77777777" w:rsidR="00C07EEF" w:rsidRDefault="00C07EEF" w:rsidP="00F20648"/>
    <w:p w14:paraId="06E1550E" w14:textId="77777777" w:rsidR="00C07EEF" w:rsidRDefault="00C07EEF" w:rsidP="00752F43">
      <w:pPr>
        <w:pStyle w:val="FOATemplateStyle3"/>
      </w:pPr>
      <w:bookmarkStart w:id="112" w:name="_Toc363653208"/>
      <w:r>
        <w:t>Postponed Selection Determinations</w:t>
      </w:r>
      <w:bookmarkEnd w:id="112"/>
    </w:p>
    <w:p w14:paraId="06E1550F" w14:textId="77777777" w:rsidR="00C07EEF" w:rsidRDefault="00C07EEF" w:rsidP="00F20648">
      <w:r>
        <w:t>A notification letter postponing a final selection determination until a later date does not authorize the Applicant to commence performance of the project. EERE may ultimately determine to select or not select the Full Application for award negotiations.</w:t>
      </w:r>
    </w:p>
    <w:p w14:paraId="06E15510" w14:textId="77777777" w:rsidR="00C07EEF" w:rsidRDefault="00C07EEF" w:rsidP="00F20648"/>
    <w:p w14:paraId="06E15511" w14:textId="77777777" w:rsidR="00C07EEF" w:rsidRDefault="00C07EEF" w:rsidP="00752F43">
      <w:pPr>
        <w:pStyle w:val="FOATemplateStyle3"/>
      </w:pPr>
      <w:bookmarkStart w:id="113" w:name="_Toc363653209"/>
      <w:r>
        <w:t>Unsuccessful Applicants</w:t>
      </w:r>
      <w:bookmarkEnd w:id="113"/>
    </w:p>
    <w:p w14:paraId="06E15512" w14:textId="77777777" w:rsidR="00F81EED" w:rsidRDefault="00C07EEF" w:rsidP="00F20648">
      <w:r>
        <w:t>EERE shall promptly notify in writing each applicant whose application has not been selected for award or whose application cannot be funded because of the unavailability of appropriated funds. If the application was not selected, the written notice shall explain why the application was not selected.</w:t>
      </w:r>
    </w:p>
    <w:p w14:paraId="06E15513" w14:textId="77777777" w:rsidR="00F81EED" w:rsidRDefault="00F81EED" w:rsidP="00F20648"/>
    <w:p w14:paraId="06E15514" w14:textId="77777777" w:rsidR="00F81EED" w:rsidRDefault="007675A4" w:rsidP="00752F43">
      <w:pPr>
        <w:pStyle w:val="FOATemplateStyle2"/>
      </w:pPr>
      <w:bookmarkStart w:id="114" w:name="_Toc363653210"/>
      <w:r>
        <w:t>Administrative and</w:t>
      </w:r>
      <w:r w:rsidR="00F81EED">
        <w:t xml:space="preserve"> National Policy Requiremen</w:t>
      </w:r>
      <w:r>
        <w:t>ts</w:t>
      </w:r>
      <w:bookmarkEnd w:id="114"/>
    </w:p>
    <w:p w14:paraId="06E15515" w14:textId="77777777" w:rsidR="00454366" w:rsidRDefault="00454366" w:rsidP="00E75B39">
      <w:pPr>
        <w:pStyle w:val="FOATemplateStyle3"/>
      </w:pPr>
      <w:bookmarkStart w:id="115" w:name="_Toc363653211"/>
      <w:r>
        <w:t>Registration Requirements</w:t>
      </w:r>
      <w:bookmarkEnd w:id="115"/>
    </w:p>
    <w:p w14:paraId="06E15516" w14:textId="77777777" w:rsidR="00454366" w:rsidRDefault="00454366" w:rsidP="00454366">
      <w:r>
        <w:t>There are several one-time actions before submitting an Application in response to this Funding Opportunity Announcement (FOA), and it is vital that applicants address these items as soon as possible. Some may take several weeks, and failure to complete them could interfere with an applicant’s ability to apply to this FOA, or to meet the negotiation deadlines and receive an award if the application is selected. These requirements are as follows:</w:t>
      </w:r>
    </w:p>
    <w:p w14:paraId="06E15517" w14:textId="77777777" w:rsidR="00454366" w:rsidRDefault="00454366" w:rsidP="00454366"/>
    <w:p w14:paraId="06E15518" w14:textId="77777777" w:rsidR="00454366" w:rsidRDefault="00E75B39" w:rsidP="00454366">
      <w:pPr>
        <w:pStyle w:val="FOATemplateStyle4"/>
      </w:pPr>
      <w:r>
        <w:t>EERE Exchange</w:t>
      </w:r>
    </w:p>
    <w:p w14:paraId="06E15519" w14:textId="77777777" w:rsidR="00454366" w:rsidRDefault="00454366" w:rsidP="00454366">
      <w:r>
        <w:t xml:space="preserve">Register and create an account on EERE Exchange at https://eere-Exchange.energy.gov. </w:t>
      </w:r>
    </w:p>
    <w:p w14:paraId="06E1551A" w14:textId="77777777" w:rsidR="00454366" w:rsidRDefault="00454366" w:rsidP="00454366">
      <w:r>
        <w:t xml:space="preserve">This account will then allow the user to register for any open EERE FOAs that are currently in EERE Exchange. It is recommended that each organization or business unit, whether acting as a team or a single entity, use only one account as the contact point for each submission. Applicants should also designate backup points of contact so applicants may be easily contacted if deemed necessary. </w:t>
      </w:r>
      <w:r w:rsidRPr="00454366">
        <w:rPr>
          <w:b/>
          <w:u w:val="single"/>
        </w:rPr>
        <w:t>This step is required to apply to this FOA.</w:t>
      </w:r>
    </w:p>
    <w:p w14:paraId="06E1551B" w14:textId="77777777" w:rsidR="00454366" w:rsidRDefault="00454366" w:rsidP="00454366"/>
    <w:p w14:paraId="06E1551C" w14:textId="77777777" w:rsidR="00454366" w:rsidRDefault="00454366" w:rsidP="00454366">
      <w:r>
        <w:t xml:space="preserve">The EERE Exchange registration does not have a delay; however, </w:t>
      </w:r>
      <w:r w:rsidRPr="00FA5B89">
        <w:rPr>
          <w:b/>
          <w:u w:val="single"/>
        </w:rPr>
        <w:t>the remaining registration requirements below could take several weeks to process and are necessary for a potential applicant to receive an award under this FOA</w:t>
      </w:r>
      <w:r>
        <w:t xml:space="preserve">. Therefore, although not required in order to submit an Application through the EERE Exchange site, all potential applicants lacking a DUNS </w:t>
      </w:r>
      <w:r>
        <w:lastRenderedPageBreak/>
        <w:t>number, or not yet registered with SAM or FedConnect should complete those registrations as soon as possible.</w:t>
      </w:r>
    </w:p>
    <w:p w14:paraId="06E1551D" w14:textId="77777777" w:rsidR="00454366" w:rsidRDefault="00454366" w:rsidP="00454366"/>
    <w:p w14:paraId="06E1551E" w14:textId="77777777" w:rsidR="00454366" w:rsidRDefault="00454366" w:rsidP="00454366">
      <w:pPr>
        <w:pStyle w:val="FOATemplateStyle4"/>
      </w:pPr>
      <w:r>
        <w:t>DUNS Number</w:t>
      </w:r>
    </w:p>
    <w:p w14:paraId="06E1551F" w14:textId="30813EAF" w:rsidR="00454366" w:rsidRDefault="00454366" w:rsidP="00454366">
      <w:r>
        <w:t xml:space="preserve">Obtain a Dun and Bradstreet Data Universal Numbering System (DUNS) number (including the plus 4 extension, if applicable) at </w:t>
      </w:r>
      <w:hyperlink r:id="rId40" w:history="1">
        <w:r w:rsidRPr="001C553E">
          <w:rPr>
            <w:rStyle w:val="Hyperlink"/>
          </w:rPr>
          <w:t>http://fedgov.dnb.com/webform</w:t>
        </w:r>
      </w:hyperlink>
      <w:r>
        <w:t xml:space="preserve">. </w:t>
      </w:r>
    </w:p>
    <w:p w14:paraId="06E15520" w14:textId="77777777" w:rsidR="00454366" w:rsidRDefault="00454366" w:rsidP="00454366"/>
    <w:p w14:paraId="06E15521" w14:textId="77777777" w:rsidR="00454366" w:rsidRDefault="00454366" w:rsidP="00454366">
      <w:pPr>
        <w:pStyle w:val="FOATemplateStyle4"/>
      </w:pPr>
      <w:r>
        <w:t>System for Award Management</w:t>
      </w:r>
    </w:p>
    <w:p w14:paraId="06E15522" w14:textId="77777777" w:rsidR="00454366" w:rsidRDefault="00454366" w:rsidP="00454366">
      <w:r>
        <w:t xml:space="preserve">Register with the System for Award Management (SAM) at </w:t>
      </w:r>
      <w:hyperlink r:id="rId41" w:history="1">
        <w:r w:rsidRPr="000239AC">
          <w:rPr>
            <w:rStyle w:val="Hyperlink"/>
          </w:rPr>
          <w:t>https://www.sam.gov</w:t>
        </w:r>
      </w:hyperlink>
      <w:r>
        <w:t>. Designating an Electronic Business Point of Contact (EBiz POC) and obtaining a special password called an MPIN are important steps in SAM registration. Please update your SAM registration annually.</w:t>
      </w:r>
    </w:p>
    <w:p w14:paraId="06E15523" w14:textId="77777777" w:rsidR="00454366" w:rsidRDefault="00454366" w:rsidP="00454366"/>
    <w:p w14:paraId="06E15524" w14:textId="77777777" w:rsidR="00454366" w:rsidRDefault="00454366" w:rsidP="00454366">
      <w:pPr>
        <w:pStyle w:val="FOATemplateStyle4"/>
      </w:pPr>
      <w:r>
        <w:t>Fedconnect</w:t>
      </w:r>
    </w:p>
    <w:p w14:paraId="06E15525" w14:textId="3A0C63DE" w:rsidR="00454366" w:rsidRDefault="00454366" w:rsidP="00454366">
      <w:r>
        <w:t xml:space="preserve">Register in FedConnect at </w:t>
      </w:r>
      <w:hyperlink r:id="rId42" w:history="1">
        <w:r w:rsidRPr="001C553E">
          <w:rPr>
            <w:rStyle w:val="Hyperlink"/>
          </w:rPr>
          <w:t>https://www.fedconnect.net/</w:t>
        </w:r>
      </w:hyperlink>
      <w:r>
        <w:t xml:space="preserve">. To create an organization </w:t>
      </w:r>
    </w:p>
    <w:p w14:paraId="06E15526" w14:textId="5E909507" w:rsidR="00454366" w:rsidRDefault="00454366" w:rsidP="00454366">
      <w:r>
        <w:t xml:space="preserve">account, your organization’s SAM MPIN is required.   For more information about the SAM MPIN or other registration requirements, review the FedConnect Ready, Set, Go! Guide at </w:t>
      </w:r>
      <w:hyperlink r:id="rId43" w:history="1">
        <w:r w:rsidRPr="001C553E">
          <w:rPr>
            <w:rStyle w:val="Hyperlink"/>
          </w:rPr>
          <w:t>https://www.fedconnect.net/FedConnect/PublicPages/FedConnect_Ready_Set_Go.pdf</w:t>
        </w:r>
      </w:hyperlink>
      <w:r>
        <w:t>.</w:t>
      </w:r>
    </w:p>
    <w:p w14:paraId="06E15527" w14:textId="77777777" w:rsidR="00454366" w:rsidRDefault="00454366" w:rsidP="00454366"/>
    <w:p w14:paraId="06E15528" w14:textId="77777777" w:rsidR="00454366" w:rsidRDefault="00454366" w:rsidP="00454366">
      <w:pPr>
        <w:pStyle w:val="FOATemplateStyle4"/>
      </w:pPr>
      <w:r>
        <w:t>Grants.gov</w:t>
      </w:r>
    </w:p>
    <w:p w14:paraId="06E15529" w14:textId="00C31B34" w:rsidR="00454366" w:rsidRDefault="00454366" w:rsidP="00454366">
      <w:r>
        <w:t>Register in Grants.gov (</w:t>
      </w:r>
      <w:hyperlink r:id="rId44" w:history="1">
        <w:r w:rsidRPr="001C553E">
          <w:rPr>
            <w:rStyle w:val="Hyperlink"/>
          </w:rPr>
          <w:t>http://www.grants.gov</w:t>
        </w:r>
      </w:hyperlink>
      <w:r>
        <w:t xml:space="preserve">) to receive automatic updates when Amendments to this FOA are posted.  However, please note that </w:t>
      </w:r>
      <w:r w:rsidR="004A425E">
        <w:t>Concept Papers</w:t>
      </w:r>
      <w:r>
        <w:t xml:space="preserve"> and Full Applications will not be accepted through Grants.gov. </w:t>
      </w:r>
    </w:p>
    <w:p w14:paraId="06E1552A" w14:textId="77777777" w:rsidR="00454366" w:rsidRDefault="00454366" w:rsidP="00454366"/>
    <w:p w14:paraId="06E1552B" w14:textId="77777777" w:rsidR="00454366" w:rsidRPr="00454366" w:rsidRDefault="00454366" w:rsidP="00454366">
      <w:pPr>
        <w:pStyle w:val="FOATemplateStyle4"/>
      </w:pPr>
      <w:r>
        <w:t>Electronic Authorization of Applications and Award Documents</w:t>
      </w:r>
    </w:p>
    <w:p w14:paraId="06E1552C" w14:textId="77777777" w:rsidR="00454366" w:rsidRDefault="00454366" w:rsidP="00454366">
      <w:r>
        <w:t xml:space="preserve">Submission of an application and supplemental information under this FOA through electronic systems used by the Department of Energy, including EERE Exchange and fedconnect.net, constitutes the authorized representative’s approval and electronic signature.  </w:t>
      </w:r>
    </w:p>
    <w:p w14:paraId="06E1552D" w14:textId="77777777" w:rsidR="00454366" w:rsidRDefault="00454366" w:rsidP="00454366">
      <w:pPr>
        <w:ind w:left="720"/>
      </w:pPr>
    </w:p>
    <w:p w14:paraId="06E1552E" w14:textId="77777777" w:rsidR="00F81EED" w:rsidRDefault="00454366" w:rsidP="00752F43">
      <w:pPr>
        <w:pStyle w:val="FOATemplateStyle3"/>
      </w:pPr>
      <w:bookmarkStart w:id="116" w:name="_Toc363653212"/>
      <w:r>
        <w:t xml:space="preserve">Award </w:t>
      </w:r>
      <w:r w:rsidR="00F81EED">
        <w:t>Administrative Requirements</w:t>
      </w:r>
      <w:bookmarkEnd w:id="116"/>
    </w:p>
    <w:p w14:paraId="06E1552F" w14:textId="77777777" w:rsidR="00F81EED" w:rsidRDefault="00F81EED" w:rsidP="00F20648">
      <w:r>
        <w:t xml:space="preserve">The administrative requirements for DOE grants and cooperative agreements are contained in 10 CFR 600. Grants and cooperative agreements made to universities, non-profits, and other entities subject to 10 CFR 600 are subject to the Research Terms and Conditions located on the National Science Foundation website at: </w:t>
      </w:r>
      <w:hyperlink r:id="rId45" w:history="1">
        <w:r w:rsidRPr="00E71C3B">
          <w:rPr>
            <w:rStyle w:val="Hyperlink"/>
          </w:rPr>
          <w:t>http://www.nsf.gov/bfa/dias/policy/rtc/index.jsp</w:t>
        </w:r>
      </w:hyperlink>
      <w:r>
        <w:t>.</w:t>
      </w:r>
    </w:p>
    <w:p w14:paraId="06E15530" w14:textId="77777777" w:rsidR="00F81EED" w:rsidRDefault="00F81EED" w:rsidP="00F20648"/>
    <w:p w14:paraId="06E15531" w14:textId="77777777" w:rsidR="00A14D72" w:rsidRDefault="00A14D72" w:rsidP="00A14D72">
      <w:pPr>
        <w:pStyle w:val="FOATemplateStyle3"/>
      </w:pPr>
      <w:bookmarkStart w:id="117" w:name="_Toc363653213"/>
      <w:r>
        <w:t>Limitations on Salary Expenditure</w:t>
      </w:r>
      <w:r w:rsidR="00EE2D69">
        <w:t>s</w:t>
      </w:r>
      <w:bookmarkEnd w:id="117"/>
    </w:p>
    <w:p w14:paraId="06E15532" w14:textId="77777777" w:rsidR="00F81EED" w:rsidRPr="00403601" w:rsidRDefault="00403601" w:rsidP="00F20648">
      <w:pPr>
        <w:rPr>
          <w:szCs w:val="24"/>
        </w:rPr>
      </w:pPr>
      <w:r w:rsidRPr="00403601">
        <w:rPr>
          <w:szCs w:val="24"/>
        </w:rPr>
        <w:t>Projects funded with EERE awards may not allocate more than $200,000 for the annual salary of any one individual.</w:t>
      </w:r>
      <w:r w:rsidR="00211797" w:rsidRPr="00403601">
        <w:rPr>
          <w:szCs w:val="24"/>
        </w:rPr>
        <w:t xml:space="preserve"> </w:t>
      </w:r>
      <w:r w:rsidR="00EE2D69" w:rsidRPr="00403601">
        <w:rPr>
          <w:szCs w:val="24"/>
        </w:rPr>
        <w:t xml:space="preserve">If the annual salary for an individual exceeds $200,000, the excess amount </w:t>
      </w:r>
      <w:r w:rsidR="00EE2D69" w:rsidRPr="00403601">
        <w:rPr>
          <w:szCs w:val="24"/>
        </w:rPr>
        <w:lastRenderedPageBreak/>
        <w:t xml:space="preserve">must be paid from a source other than project funds (i.e., cannot use federal or recipient cost share to pay the excess amount). </w:t>
      </w:r>
    </w:p>
    <w:p w14:paraId="06E15533" w14:textId="77777777" w:rsidR="00F81EED" w:rsidRDefault="00F81EED" w:rsidP="00F20648"/>
    <w:p w14:paraId="06E15534" w14:textId="77777777" w:rsidR="00F81EED" w:rsidRDefault="00F81EED" w:rsidP="00752F43">
      <w:pPr>
        <w:pStyle w:val="FOATemplateStyle3"/>
      </w:pPr>
      <w:bookmarkStart w:id="118" w:name="_Toc363653214"/>
      <w:r>
        <w:t>Subaward and Executive Reporting</w:t>
      </w:r>
      <w:bookmarkEnd w:id="118"/>
    </w:p>
    <w:p w14:paraId="06E15535" w14:textId="77777777" w:rsidR="00F81EED" w:rsidRDefault="00F81EED" w:rsidP="00F20648">
      <w:r>
        <w:t>Additional administrative requirements necessary for DOE grants and cooperative agreements to comply with the Federal Funding and Transparency Act of 2006 (FFATA) are contained in 2 CFR Part 170. Prime Recipients must register with the new FFATA Subaward Reporting System database and report the required data on their first tier Subrecipients. Prime Recipients must report the executive compensation for their own executives as part of their registration profile in SAM.</w:t>
      </w:r>
    </w:p>
    <w:p w14:paraId="06E15536" w14:textId="77777777" w:rsidR="00F81EED" w:rsidRDefault="00F81EED" w:rsidP="00F20648"/>
    <w:p w14:paraId="06E15537" w14:textId="77777777" w:rsidR="00F81EED" w:rsidRDefault="00F81EED" w:rsidP="00752F43">
      <w:pPr>
        <w:pStyle w:val="FOATemplateStyle3"/>
      </w:pPr>
      <w:bookmarkStart w:id="119" w:name="_Toc363653215"/>
      <w:r>
        <w:t>National Policy Requirements</w:t>
      </w:r>
      <w:bookmarkEnd w:id="119"/>
    </w:p>
    <w:p w14:paraId="06E15538" w14:textId="77777777" w:rsidR="00F32284" w:rsidRDefault="00F81EED" w:rsidP="00F20648">
      <w:r>
        <w:t xml:space="preserve">The National Policy Assurances that are incorporated as a term and condition of award are located at: </w:t>
      </w:r>
      <w:hyperlink r:id="rId46" w:history="1">
        <w:r w:rsidR="0065696A">
          <w:rPr>
            <w:rStyle w:val="Hyperlink"/>
          </w:rPr>
          <w:t>http://energy.gov/management/downloads/national-policy-assurances-be-incorporated-award-terms</w:t>
        </w:r>
      </w:hyperlink>
      <w:r w:rsidR="0065696A">
        <w:t>.</w:t>
      </w:r>
    </w:p>
    <w:p w14:paraId="06E15539" w14:textId="77777777" w:rsidR="00DC2464" w:rsidRDefault="00DC2464" w:rsidP="00F20648"/>
    <w:p w14:paraId="06E1553A" w14:textId="77777777" w:rsidR="00DC2464" w:rsidRDefault="00DC2464" w:rsidP="00752F43">
      <w:pPr>
        <w:pStyle w:val="FOATemplateStyle3"/>
      </w:pPr>
      <w:bookmarkStart w:id="120" w:name="_Toc363653216"/>
      <w:r>
        <w:t>Environmental Review in Accordance with National Environmental Policy Act (NEPA)</w:t>
      </w:r>
      <w:bookmarkEnd w:id="120"/>
    </w:p>
    <w:p w14:paraId="06E1553B" w14:textId="77777777" w:rsidR="00DC2464" w:rsidRDefault="00DC2464" w:rsidP="00F20648">
      <w:r>
        <w:t xml:space="preserve">EERE’s decision whether and how to distribute federal funds under this FOA is subject to the National Environmental Policy Act (42 USC 4321, </w:t>
      </w:r>
      <w:r>
        <w:rPr>
          <w:i/>
        </w:rPr>
        <w:t>et seq.</w:t>
      </w:r>
      <w:r w:rsidR="009D261A">
        <w:t>). NEPA requires F</w:t>
      </w:r>
      <w:r>
        <w:t xml:space="preserve">ederal agencies to integrate environmental values into their decision-making processes by considering the potential environmental impacts of their proposed actions. For additional background on NEPA, please see DOE’s NEPA website, at </w:t>
      </w:r>
      <w:hyperlink r:id="rId47" w:history="1">
        <w:r w:rsidRPr="00E71C3B">
          <w:rPr>
            <w:rStyle w:val="Hyperlink"/>
          </w:rPr>
          <w:t>http://nepa.energy.gov/</w:t>
        </w:r>
      </w:hyperlink>
      <w:r>
        <w:t xml:space="preserve">. </w:t>
      </w:r>
    </w:p>
    <w:p w14:paraId="06E1553C" w14:textId="77777777" w:rsidR="00DC2464" w:rsidRDefault="00DC2464" w:rsidP="00F20648"/>
    <w:p w14:paraId="06E1553D" w14:textId="77777777" w:rsidR="00DC2464" w:rsidRDefault="00DC2464" w:rsidP="00F20648">
      <w:r>
        <w:t>While NEPA compliance is a Federal agency responsibility and the ultimate decisions remain with the federa</w:t>
      </w:r>
      <w:r w:rsidR="009D261A">
        <w:t>l agency, all Recipients</w:t>
      </w:r>
      <w:r>
        <w:t xml:space="preserve"> selected for an award will be required to assist in the timely and effective completion of the NEPA process in the manner most pertinent to their propos</w:t>
      </w:r>
      <w:r w:rsidR="009D261A">
        <w:t>ed project.</w:t>
      </w:r>
    </w:p>
    <w:p w14:paraId="06E1553E" w14:textId="77777777" w:rsidR="009D261A" w:rsidRDefault="009D261A" w:rsidP="00F20648"/>
    <w:p w14:paraId="06E1553F" w14:textId="77777777" w:rsidR="00DC2464" w:rsidRDefault="00DC2464" w:rsidP="00752F43">
      <w:pPr>
        <w:pStyle w:val="FOATemplateStyle3"/>
      </w:pPr>
      <w:bookmarkStart w:id="121" w:name="_Toc363653217"/>
      <w:r>
        <w:t>Applicant Representations and Certifications</w:t>
      </w:r>
      <w:bookmarkEnd w:id="121"/>
    </w:p>
    <w:p w14:paraId="06E15540" w14:textId="77777777" w:rsidR="00DC2464" w:rsidRDefault="00DC2464" w:rsidP="00752F43">
      <w:pPr>
        <w:pStyle w:val="FOATemplateStyle4"/>
      </w:pPr>
      <w:r>
        <w:t>Lobbying Restrictions</w:t>
      </w:r>
    </w:p>
    <w:p w14:paraId="06E15541" w14:textId="77777777" w:rsidR="00DC2464" w:rsidRDefault="00DC2464" w:rsidP="00F20648">
      <w:r>
        <w:t>By accepting funds under this award, the Recipient agrees that none of the funds obligated on the award shall be expended, directly or indirectly, to influence Congressional action on any legislation or appropriation matters pending before Congress, other than to communicate to Members of Congress as described in 18 U.S.C. §1913. This restriction is in addition to those prescribed elsewhere in statute and regulation.</w:t>
      </w:r>
    </w:p>
    <w:p w14:paraId="06E15542" w14:textId="77777777" w:rsidR="00DC2464" w:rsidRDefault="00DC2464" w:rsidP="00F20648"/>
    <w:p w14:paraId="06E15543" w14:textId="77777777" w:rsidR="00DC2464" w:rsidRDefault="00DC2464" w:rsidP="00752F43">
      <w:pPr>
        <w:pStyle w:val="FOATemplateStyle4"/>
      </w:pPr>
      <w:r>
        <w:t>Corporate Felony Conviction and Federal Tax Liability Representations (March 2012)</w:t>
      </w:r>
    </w:p>
    <w:p w14:paraId="06E15544" w14:textId="77777777" w:rsidR="00DC2464" w:rsidRDefault="00DC2464" w:rsidP="00F20648">
      <w:r>
        <w:lastRenderedPageBreak/>
        <w:t xml:space="preserve">By submitting an application in response to this FOA, the Applicant </w:t>
      </w:r>
      <w:r w:rsidRPr="00DC2464">
        <w:rPr>
          <w:u w:val="single"/>
        </w:rPr>
        <w:t>represents</w:t>
      </w:r>
      <w:r>
        <w:t xml:space="preserve"> that:</w:t>
      </w:r>
    </w:p>
    <w:p w14:paraId="06E15545" w14:textId="77777777" w:rsidR="00DC2464" w:rsidRDefault="00DC2464" w:rsidP="00F20648"/>
    <w:p w14:paraId="06E15546" w14:textId="77777777" w:rsidR="00DC2464" w:rsidRDefault="00DC2464" w:rsidP="00F20648">
      <w:r>
        <w:t>It is not a corporation that has been convicted (or had an officer or agent of such corporation acting on behalf of the corporation convicted) of a felony criminal violation under any Federal law within the preceding 24 months;</w:t>
      </w:r>
    </w:p>
    <w:p w14:paraId="06E15547" w14:textId="77777777" w:rsidR="00DC2464" w:rsidRDefault="00DC2464" w:rsidP="00F20648"/>
    <w:p w14:paraId="06E15548" w14:textId="77777777" w:rsidR="00DC2464" w:rsidRDefault="00DC2464" w:rsidP="00F20648">
      <w:r>
        <w:t>No officer or agent of the corporation have been convicted of a felony criminal violation for an offence arising out of actions for or on behalf of the corporation under Federal law in the past 24 months; or</w:t>
      </w:r>
    </w:p>
    <w:p w14:paraId="06E15549" w14:textId="77777777" w:rsidR="00DC2464" w:rsidRDefault="00DC2464" w:rsidP="00F20648"/>
    <w:p w14:paraId="06E1554A" w14:textId="77777777" w:rsidR="00DC2464" w:rsidRDefault="00DC2464" w:rsidP="00F20648">
      <w:r>
        <w:t xml:space="preserve">It is not a corporation that has any unpaid Federal tax liability that has been assessed, for which all judicial and administrative remedies have been exhausted or have lapsed, and that </w:t>
      </w:r>
      <w:r w:rsidR="009C41A5">
        <w:t>is not</w:t>
      </w:r>
      <w:r>
        <w:t xml:space="preserve"> being paid in a timely manner pursuant to an agreement with the authority responsible for collecting the tax liability.</w:t>
      </w:r>
    </w:p>
    <w:p w14:paraId="06E1554B" w14:textId="77777777" w:rsidR="00DC2464" w:rsidRDefault="00DC2464" w:rsidP="00F20648"/>
    <w:p w14:paraId="06E1554C" w14:textId="77777777" w:rsidR="00DC2464" w:rsidRDefault="00DC2464" w:rsidP="00F20648">
      <w:r>
        <w:t>For purposes of these representations, the following definitions apply:</w:t>
      </w:r>
    </w:p>
    <w:p w14:paraId="06E1554D" w14:textId="77777777" w:rsidR="00DC2464" w:rsidRDefault="00DC2464" w:rsidP="00F20648"/>
    <w:p w14:paraId="06E1554F" w14:textId="74B81D2B" w:rsidR="00886322" w:rsidRDefault="00886322" w:rsidP="00F20648">
      <w:r>
        <w:t>A Corporation includes any entity that has filed articles of incorporation in any of the 50 states, the District of Columbia, or the various territories of the United States [but not foreign corporations]. It includes both for-profit and non-profit organizations.</w:t>
      </w:r>
    </w:p>
    <w:p w14:paraId="06E155B5" w14:textId="77777777" w:rsidR="004C5AA1" w:rsidRDefault="004C5AA1" w:rsidP="00886322"/>
    <w:p w14:paraId="06E155B6" w14:textId="77777777" w:rsidR="004C5AA1" w:rsidRDefault="004C5AA1" w:rsidP="00752F43">
      <w:pPr>
        <w:pStyle w:val="FOATemplateStyle3"/>
      </w:pPr>
      <w:bookmarkStart w:id="122" w:name="_Toc363653218"/>
      <w:r>
        <w:t>Statement of Substantial Involvement</w:t>
      </w:r>
      <w:bookmarkEnd w:id="122"/>
    </w:p>
    <w:p w14:paraId="06E155B7" w14:textId="5E38CA3F" w:rsidR="004C5AA1" w:rsidRDefault="004C5AA1" w:rsidP="00886322">
      <w:r>
        <w:t>There will be a substantial involvement between EERE and the Prime Recipient during the performance of a resultant cooperative agreement. The EERE Technology Office goal</w:t>
      </w:r>
      <w:r w:rsidR="00265E47">
        <w:t>s</w:t>
      </w:r>
      <w:r>
        <w:t xml:space="preserve"> and objectives addressed by the project are of </w:t>
      </w:r>
      <w:r w:rsidR="00265E47">
        <w:t>such</w:t>
      </w:r>
      <w:r>
        <w:t xml:space="preserve"> importance that sh</w:t>
      </w:r>
      <w:r w:rsidR="00265E47">
        <w:t>ared responsibility for the management, control, direction and performance of the project is needed to ensure goals and objectives are met. EERE has the right to intervene in the conduct or performance of project activities for programmatic reasons. Intervention includes the interruption or modification of the conduct or performance of project activities. Substantial involvement includes, but is not limited to the following shared responsibilities:</w:t>
      </w:r>
    </w:p>
    <w:p w14:paraId="06E155B8" w14:textId="77777777" w:rsidR="00265E47" w:rsidRDefault="00265E47" w:rsidP="00886322"/>
    <w:p w14:paraId="06E155B9" w14:textId="77777777" w:rsidR="00265E47" w:rsidRDefault="00265E47" w:rsidP="00F600D1">
      <w:pPr>
        <w:pStyle w:val="ListParagraph"/>
        <w:numPr>
          <w:ilvl w:val="0"/>
          <w:numId w:val="20"/>
        </w:numPr>
      </w:pPr>
      <w:r>
        <w:t>EERE shares responsibility with the Prime Recipient for the management, control, direction, and performance of work under this award.</w:t>
      </w:r>
    </w:p>
    <w:p w14:paraId="06E155BA" w14:textId="77777777" w:rsidR="00265E47" w:rsidRDefault="00265E47" w:rsidP="00F600D1">
      <w:pPr>
        <w:pStyle w:val="ListParagraph"/>
        <w:numPr>
          <w:ilvl w:val="0"/>
          <w:numId w:val="20"/>
        </w:numPr>
      </w:pPr>
      <w:r>
        <w:t>EERE reviews and approves in a timely manner project plans, including project management, testing and technology transfer plans, and recommending alternate approaches, if the plans do not address the critical programmatic issues.</w:t>
      </w:r>
    </w:p>
    <w:p w14:paraId="06E155BB" w14:textId="77777777" w:rsidR="00265E47" w:rsidRDefault="00265E47" w:rsidP="00F600D1">
      <w:pPr>
        <w:pStyle w:val="ListParagraph"/>
        <w:numPr>
          <w:ilvl w:val="0"/>
          <w:numId w:val="20"/>
        </w:numPr>
      </w:pPr>
      <w:r>
        <w:t>EERE participates in project management planning activities, including risk analysis, to ensure EERE Technology Office requirements or limitations are considered in performance of the work elements.</w:t>
      </w:r>
    </w:p>
    <w:p w14:paraId="06E155BC" w14:textId="77777777" w:rsidR="00265E47" w:rsidRDefault="00265E47" w:rsidP="00F600D1">
      <w:pPr>
        <w:pStyle w:val="ListParagraph"/>
        <w:numPr>
          <w:ilvl w:val="0"/>
          <w:numId w:val="20"/>
        </w:numPr>
      </w:pPr>
      <w:r>
        <w:t xml:space="preserve">EERE conducts site visits, as required, to participate in recipient “kick off” meetings; gain clearer understanding of problems or issues; observe testing; meet with stakeholders/attend public meetings; verify equipment installations; validate reported progress; review confidential/proprietary information; participate in progress and </w:t>
      </w:r>
      <w:r>
        <w:lastRenderedPageBreak/>
        <w:t xml:space="preserve">cost/financial reviews; and conduct structured project review per programmatic direction. </w:t>
      </w:r>
    </w:p>
    <w:p w14:paraId="06E155BD" w14:textId="77777777" w:rsidR="00265E47" w:rsidRDefault="00C406BB" w:rsidP="00F600D1">
      <w:pPr>
        <w:pStyle w:val="ListParagraph"/>
        <w:numPr>
          <w:ilvl w:val="0"/>
          <w:numId w:val="20"/>
        </w:numPr>
      </w:pPr>
      <w:r>
        <w:t>EERE promotes and facilitates technology transfer activities, including disseminating Technology Office results through presentations and publications.</w:t>
      </w:r>
    </w:p>
    <w:p w14:paraId="06E155BE" w14:textId="77777777" w:rsidR="00C406BB" w:rsidRDefault="00C406BB" w:rsidP="00F600D1">
      <w:pPr>
        <w:pStyle w:val="ListParagraph"/>
        <w:numPr>
          <w:ilvl w:val="0"/>
          <w:numId w:val="20"/>
        </w:numPr>
      </w:pPr>
      <w:r>
        <w:t>The Prime Recipient must adhere to EERE technical direction and comply with agency-specific and programmatic requirements.</w:t>
      </w:r>
    </w:p>
    <w:p w14:paraId="06E155BF" w14:textId="77777777" w:rsidR="00C406BB" w:rsidRDefault="00C406BB" w:rsidP="00F600D1">
      <w:pPr>
        <w:pStyle w:val="ListParagraph"/>
        <w:numPr>
          <w:ilvl w:val="0"/>
          <w:numId w:val="20"/>
        </w:numPr>
      </w:pPr>
      <w:r>
        <w:t>EREE may intervene at any time in the conduct or performance of work under this Award.</w:t>
      </w:r>
    </w:p>
    <w:p w14:paraId="06E155C0" w14:textId="77777777" w:rsidR="00C406BB" w:rsidRDefault="00C406BB" w:rsidP="00F600D1">
      <w:pPr>
        <w:pStyle w:val="ListParagraph"/>
        <w:numPr>
          <w:ilvl w:val="0"/>
          <w:numId w:val="20"/>
        </w:numPr>
      </w:pPr>
      <w:r>
        <w:t>EERE does not limit its involvement to the administrative requirements of the award.</w:t>
      </w:r>
    </w:p>
    <w:p w14:paraId="06E155C1" w14:textId="77777777" w:rsidR="00C406BB" w:rsidRDefault="00C406BB" w:rsidP="00F600D1">
      <w:pPr>
        <w:pStyle w:val="ListParagraph"/>
        <w:numPr>
          <w:ilvl w:val="0"/>
          <w:numId w:val="20"/>
        </w:numPr>
      </w:pPr>
      <w:r>
        <w:t>EERE may modify or terminate projects that fail to achieve predetermined Go/No Go decision criteria.</w:t>
      </w:r>
    </w:p>
    <w:p w14:paraId="06E155C3" w14:textId="57C5CEFD" w:rsidR="00C406BB" w:rsidRDefault="00C406BB" w:rsidP="00886322">
      <w:pPr>
        <w:pStyle w:val="ListParagraph"/>
        <w:numPr>
          <w:ilvl w:val="0"/>
          <w:numId w:val="20"/>
        </w:numPr>
      </w:pPr>
      <w:r>
        <w:t>EERE participates in major project decision-making processes.</w:t>
      </w:r>
    </w:p>
    <w:p w14:paraId="06E155D2" w14:textId="77777777" w:rsidR="00E6626C" w:rsidRDefault="00E6626C" w:rsidP="00886322"/>
    <w:p w14:paraId="06E155D3" w14:textId="77777777" w:rsidR="00E6626C" w:rsidRDefault="00E6626C" w:rsidP="00752F43">
      <w:pPr>
        <w:pStyle w:val="FOATemplateStyle3"/>
      </w:pPr>
      <w:bookmarkStart w:id="123" w:name="_Toc363653219"/>
      <w:r>
        <w:t xml:space="preserve">U.S. Manufacturing </w:t>
      </w:r>
      <w:r w:rsidR="002B0132">
        <w:t>Commitments</w:t>
      </w:r>
      <w:bookmarkEnd w:id="123"/>
    </w:p>
    <w:p w14:paraId="06E155D4" w14:textId="77777777" w:rsidR="00E6626C" w:rsidRPr="0048016D" w:rsidRDefault="00E6626C" w:rsidP="00886322">
      <w:r w:rsidRPr="0048016D">
        <w:t>EERE requires subject inventions (i.e., inventions conceived or first actually reduced to practice under EERE awards) to be substantially manufactured in the United States by Project Teams and their licensees, as described below. The Applicant may request a modification or waiver of the U.S. Manufacturing Requirement.</w:t>
      </w:r>
    </w:p>
    <w:p w14:paraId="06E155D5" w14:textId="77777777" w:rsidR="00E6626C" w:rsidRPr="0048016D" w:rsidRDefault="00E6626C" w:rsidP="00886322"/>
    <w:p w14:paraId="06E155D6" w14:textId="77777777" w:rsidR="00E6626C" w:rsidRPr="0048016D" w:rsidRDefault="00E6626C" w:rsidP="00752F43">
      <w:pPr>
        <w:pStyle w:val="FOATemplateStyle4"/>
        <w:rPr>
          <w:color w:val="auto"/>
        </w:rPr>
      </w:pPr>
      <w:r w:rsidRPr="0048016D">
        <w:rPr>
          <w:color w:val="auto"/>
        </w:rPr>
        <w:t>Domestic Small Businesses, Educational Institutions and Nonprofits</w:t>
      </w:r>
    </w:p>
    <w:p w14:paraId="06E155D7" w14:textId="77777777" w:rsidR="00E6626C" w:rsidRPr="0048016D" w:rsidRDefault="00E6626C" w:rsidP="00886322">
      <w:r w:rsidRPr="0048016D">
        <w:t>Domestic Small businesses (including</w:t>
      </w:r>
      <w:r w:rsidR="00DB377E" w:rsidRPr="0048016D">
        <w:t xml:space="preserve"> Small Business concerns), domestic educational institutions, and nonprofits that are Recipients or Subrecipients under EERE funding agreements must require their exclusive licensees to substantially manufacture the following products in the United States for any use or sale in the United States: (1) articles embodying subject inventions, and (2) articles produced through the use of subject inventions. This requirement does not apply to articles that are manufactured for use or sale overseas.</w:t>
      </w:r>
    </w:p>
    <w:p w14:paraId="06E155D8" w14:textId="77777777" w:rsidR="00DB377E" w:rsidRPr="0048016D" w:rsidRDefault="00DB377E" w:rsidP="00886322"/>
    <w:p w14:paraId="06E155D9" w14:textId="77777777" w:rsidR="00DB377E" w:rsidRPr="0048016D" w:rsidRDefault="00DB377E" w:rsidP="00886322">
      <w:r w:rsidRPr="0048016D">
        <w:t>Domestic small businesses, domestic educational institutions and nonprofits must require their assignees to apply the same U.S. Manufacturing requirements to their exclusive licensees.</w:t>
      </w:r>
    </w:p>
    <w:p w14:paraId="06E155DA" w14:textId="77777777" w:rsidR="00DB377E" w:rsidRPr="0048016D" w:rsidRDefault="00DB377E" w:rsidP="00886322"/>
    <w:p w14:paraId="06E155DB" w14:textId="77777777" w:rsidR="00DB377E" w:rsidRPr="0048016D" w:rsidRDefault="00DB377E" w:rsidP="00886322">
      <w:r w:rsidRPr="0048016D">
        <w:t>These U.S. Manufacturing requirements do not apply to nonexclusive licensees.</w:t>
      </w:r>
    </w:p>
    <w:p w14:paraId="06E155DC" w14:textId="77777777" w:rsidR="00DB377E" w:rsidRPr="0048016D" w:rsidRDefault="00DB377E" w:rsidP="00886322"/>
    <w:p w14:paraId="06E155DD" w14:textId="77777777" w:rsidR="00DB377E" w:rsidRPr="0048016D" w:rsidRDefault="00DB377E" w:rsidP="00752F43">
      <w:pPr>
        <w:pStyle w:val="FOATemplateStyle4"/>
        <w:rPr>
          <w:color w:val="auto"/>
        </w:rPr>
      </w:pPr>
      <w:r w:rsidRPr="0048016D">
        <w:rPr>
          <w:color w:val="auto"/>
        </w:rPr>
        <w:t>Large Businesses, Foreign Entities, and State and Local Government Entities</w:t>
      </w:r>
    </w:p>
    <w:p w14:paraId="06E155DE" w14:textId="77777777" w:rsidR="00DB377E" w:rsidRPr="0048016D" w:rsidRDefault="00DB377E" w:rsidP="00886322">
      <w:r w:rsidRPr="0048016D">
        <w:t>Large businesses and foreign entities that are Recipients or Subrecipients under EERE funding agreements that take title to subject inventions through a patent waiver are required to substantially manufacture the following products in the United States: (1) products embodying subject inventions, and (2) products produced through the use of subject invention(s). This requirement applies to products that are manufactured for use or sale in the United States or overseas.</w:t>
      </w:r>
    </w:p>
    <w:p w14:paraId="06E155DF" w14:textId="77777777" w:rsidR="00DB377E" w:rsidRPr="0048016D" w:rsidRDefault="00DB377E" w:rsidP="00886322"/>
    <w:p w14:paraId="06E155E0" w14:textId="77777777" w:rsidR="00DB377E" w:rsidRPr="0048016D" w:rsidRDefault="00DB377E" w:rsidP="00886322">
      <w:r w:rsidRPr="0048016D">
        <w:lastRenderedPageBreak/>
        <w:t>Large businesses and foreign entities must apply the same U.S. Manufacturing requirements to their assignees, licensees, and entities acquiring a controlling interest in the large business or foreign entity. Large businesses and foreign entities must require their assignees and entities acquiring a controlling interest in the large business or foreign entity to apply the same U.S. Manufacturing requirements to their licensees.</w:t>
      </w:r>
    </w:p>
    <w:p w14:paraId="06E155E1" w14:textId="77777777" w:rsidR="00DB377E" w:rsidRPr="0048016D" w:rsidRDefault="00DB377E" w:rsidP="00886322"/>
    <w:p w14:paraId="06E155E2" w14:textId="77777777" w:rsidR="00DB377E" w:rsidRPr="0048016D" w:rsidRDefault="00DB377E" w:rsidP="00752F43">
      <w:pPr>
        <w:pStyle w:val="FOATemplateStyle4"/>
        <w:rPr>
          <w:color w:val="auto"/>
        </w:rPr>
      </w:pPr>
      <w:r w:rsidRPr="0048016D">
        <w:rPr>
          <w:color w:val="auto"/>
        </w:rPr>
        <w:t>FFRDCs</w:t>
      </w:r>
    </w:p>
    <w:p w14:paraId="06E155E3" w14:textId="77777777" w:rsidR="00DB377E" w:rsidRPr="0048016D" w:rsidRDefault="00DB377E" w:rsidP="00886322">
      <w:r w:rsidRPr="0048016D">
        <w:t>DOE FFRDCs are subject to the U.S. Manufacturing requirements set forth in their Management and Operating Contracts. All other FFRDCs are subject to the U.S. Manufacturing requirements as set forth above, based on their size and for-profit status.</w:t>
      </w:r>
    </w:p>
    <w:p w14:paraId="06E155E4" w14:textId="77777777" w:rsidR="00DB377E" w:rsidRDefault="00DB377E" w:rsidP="00886322"/>
    <w:p w14:paraId="06E155E5" w14:textId="77777777" w:rsidR="00DB377E" w:rsidRDefault="00DB377E" w:rsidP="00752F43">
      <w:pPr>
        <w:pStyle w:val="FOATemplateStyle3"/>
      </w:pPr>
      <w:bookmarkStart w:id="124" w:name="_Toc363653220"/>
      <w:r>
        <w:t>Subject Invention Utilization Reporting</w:t>
      </w:r>
      <w:bookmarkEnd w:id="124"/>
    </w:p>
    <w:p w14:paraId="06E155E6" w14:textId="77777777" w:rsidR="00DB377E" w:rsidRDefault="00DB377E" w:rsidP="00886322">
      <w:r>
        <w:t>To ensure that Prime Recipients and Subrecipients holding title to subject inventions are taking the appropriate steps to commercialize subject inventions, EERE may require submission of annual reports (throughout the project period and for the duration of U.S. patents resulting from the EERE project) on the utilization</w:t>
      </w:r>
      <w:r w:rsidR="00643834">
        <w:t xml:space="preserve"> of subject inventions</w:t>
      </w:r>
      <w:r w:rsidR="001364D4">
        <w:t xml:space="preserve"> and efforts made by Recipients or their licensees or assignees to stimulate such utilization. The reports must include information regarding the status of development, date of first commercial sale or use, gross royalties received by the Prime Recipient, and such other data and information as EERE may specify.</w:t>
      </w:r>
    </w:p>
    <w:p w14:paraId="06E155E7" w14:textId="77777777" w:rsidR="001364D4" w:rsidRDefault="001364D4" w:rsidP="00886322"/>
    <w:p w14:paraId="06E155E8" w14:textId="77777777" w:rsidR="001364D4" w:rsidRDefault="001364D4" w:rsidP="00752F43">
      <w:pPr>
        <w:pStyle w:val="FOATemplateStyle3"/>
      </w:pPr>
      <w:bookmarkStart w:id="125" w:name="_Toc363653221"/>
      <w:r>
        <w:t>Intellectual Property Provisions</w:t>
      </w:r>
      <w:bookmarkEnd w:id="125"/>
    </w:p>
    <w:p w14:paraId="06E155E9" w14:textId="77777777" w:rsidR="001364D4" w:rsidRDefault="001364D4" w:rsidP="00886322">
      <w:r>
        <w:t xml:space="preserve">The standard DOE financial assistance intellectual property provisions applicable to the various types of recipients are located at </w:t>
      </w:r>
      <w:hyperlink r:id="rId48" w:history="1">
        <w:r w:rsidRPr="00E71C3B">
          <w:rPr>
            <w:rStyle w:val="Hyperlink"/>
          </w:rPr>
          <w:t>http://energy.gov/gc/standard-intellectual-property-ip-provisions-financial-assistance-awards</w:t>
        </w:r>
      </w:hyperlink>
      <w:r>
        <w:t>.</w:t>
      </w:r>
    </w:p>
    <w:p w14:paraId="06E155EA" w14:textId="77777777" w:rsidR="001364D4" w:rsidRDefault="001364D4" w:rsidP="00886322"/>
    <w:p w14:paraId="06E155EB" w14:textId="77777777" w:rsidR="001364D4" w:rsidRDefault="001364D4" w:rsidP="00752F43">
      <w:pPr>
        <w:pStyle w:val="FOATemplateStyle3"/>
      </w:pPr>
      <w:bookmarkStart w:id="126" w:name="_Toc363653222"/>
      <w:r>
        <w:t>Reporting</w:t>
      </w:r>
      <w:bookmarkEnd w:id="126"/>
    </w:p>
    <w:p w14:paraId="06E155EC" w14:textId="77777777" w:rsidR="00165BF8" w:rsidRPr="00165BF8" w:rsidRDefault="00165BF8" w:rsidP="00165BF8">
      <w:r w:rsidRPr="00165BF8">
        <w:t>Reporting requirements for projects selected from this FOA will include, but are no</w:t>
      </w:r>
      <w:r>
        <w:t>t</w:t>
      </w:r>
      <w:r w:rsidRPr="00165BF8">
        <w:t xml:space="preserve"> limited to:</w:t>
      </w:r>
    </w:p>
    <w:p w14:paraId="06E155ED" w14:textId="77777777" w:rsidR="00CA1AE0" w:rsidRDefault="00CA1AE0" w:rsidP="00697F4A">
      <w:pPr>
        <w:pStyle w:val="ListParagraph"/>
        <w:numPr>
          <w:ilvl w:val="0"/>
          <w:numId w:val="60"/>
        </w:numPr>
      </w:pPr>
      <w:r>
        <w:t>Quarterly Financial and Technical Reports</w:t>
      </w:r>
    </w:p>
    <w:p w14:paraId="06E155EE" w14:textId="77777777" w:rsidR="00CA1AE0" w:rsidRDefault="00CA1AE0" w:rsidP="00697F4A">
      <w:pPr>
        <w:pStyle w:val="ListParagraph"/>
        <w:numPr>
          <w:ilvl w:val="0"/>
          <w:numId w:val="60"/>
        </w:numPr>
      </w:pPr>
      <w:r>
        <w:t>Final Technical Report</w:t>
      </w:r>
    </w:p>
    <w:p w14:paraId="06E155EF" w14:textId="6442E9BC" w:rsidR="00052314" w:rsidRDefault="00052314" w:rsidP="00697F4A">
      <w:pPr>
        <w:pStyle w:val="ListParagraph"/>
        <w:numPr>
          <w:ilvl w:val="0"/>
          <w:numId w:val="60"/>
        </w:numPr>
      </w:pPr>
      <w:r w:rsidRPr="00052314">
        <w:t>Yearly participation at the DOE Hydroge</w:t>
      </w:r>
      <w:r>
        <w:t xml:space="preserve">n Program Merit Review and Peer </w:t>
      </w:r>
      <w:r w:rsidRPr="00052314">
        <w:t>Evaluation</w:t>
      </w:r>
      <w:r w:rsidR="005F65CA">
        <w:t xml:space="preserve"> (AMR) meeting, typically held</w:t>
      </w:r>
      <w:r w:rsidRPr="00052314">
        <w:t xml:space="preserve"> in Washington, D.C.</w:t>
      </w:r>
    </w:p>
    <w:p w14:paraId="06E155F0" w14:textId="6A59C785" w:rsidR="00052314" w:rsidRPr="00052314" w:rsidRDefault="00052314" w:rsidP="00697F4A">
      <w:pPr>
        <w:pStyle w:val="ListParagraph"/>
        <w:numPr>
          <w:ilvl w:val="0"/>
          <w:numId w:val="60"/>
        </w:numPr>
      </w:pPr>
      <w:r w:rsidRPr="00052314">
        <w:t>Yearly participation in the U.S. DRIVE Hydrogen Storage Technical Team Meeti</w:t>
      </w:r>
      <w:r w:rsidR="005F65CA">
        <w:t>ngs as requested by DOE, typically held</w:t>
      </w:r>
      <w:r w:rsidRPr="00052314">
        <w:t xml:space="preserve"> in Detroit, Michigan</w:t>
      </w:r>
    </w:p>
    <w:p w14:paraId="06E155F1" w14:textId="77777777" w:rsidR="00052314" w:rsidRDefault="00052314" w:rsidP="00697F4A">
      <w:pPr>
        <w:pStyle w:val="ListParagraph"/>
        <w:numPr>
          <w:ilvl w:val="0"/>
          <w:numId w:val="60"/>
        </w:numPr>
      </w:pPr>
      <w:r w:rsidRPr="00052314">
        <w:t>Attend any relevant hydrogen storage PI meetings or Hydrogen Storage Sy</w:t>
      </w:r>
      <w:r w:rsidR="00CA1AE0">
        <w:t>stems Analysis Working Group (S</w:t>
      </w:r>
      <w:r w:rsidRPr="00052314">
        <w:t>SAWG) Meetings related to the hydrogen storage technology proposed (approximately 1 meeting per year)</w:t>
      </w:r>
    </w:p>
    <w:p w14:paraId="06E155F2" w14:textId="25E085F8" w:rsidR="00052314" w:rsidRDefault="00D56535" w:rsidP="00697F4A">
      <w:pPr>
        <w:pStyle w:val="ListParagraph"/>
        <w:numPr>
          <w:ilvl w:val="0"/>
          <w:numId w:val="60"/>
        </w:numPr>
      </w:pPr>
      <w:r>
        <w:t>DOE may request that m</w:t>
      </w:r>
      <w:r w:rsidR="00052314" w:rsidRPr="00052314">
        <w:t>aterial samples</w:t>
      </w:r>
      <w:r w:rsidR="00561F41">
        <w:t>, components</w:t>
      </w:r>
      <w:r>
        <w:t>,</w:t>
      </w:r>
      <w:r w:rsidR="00052314" w:rsidRPr="00052314">
        <w:t xml:space="preserve"> and</w:t>
      </w:r>
      <w:r>
        <w:t>/or</w:t>
      </w:r>
      <w:r w:rsidR="00052314" w:rsidRPr="00052314">
        <w:t xml:space="preserve"> prototype systems re</w:t>
      </w:r>
      <w:r>
        <w:t xml:space="preserve">sulting from the R&amp;D effort </w:t>
      </w:r>
      <w:r w:rsidR="00052314" w:rsidRPr="00052314">
        <w:t>be sent for independent, standardized testing at a facility specified by DOE, a</w:t>
      </w:r>
      <w:r w:rsidR="00052314">
        <w:t>s appropriate</w:t>
      </w:r>
    </w:p>
    <w:p w14:paraId="06E155F3" w14:textId="77777777" w:rsidR="00052314" w:rsidRDefault="00052314" w:rsidP="00697F4A">
      <w:pPr>
        <w:pStyle w:val="ListParagraph"/>
        <w:numPr>
          <w:ilvl w:val="0"/>
          <w:numId w:val="60"/>
        </w:numPr>
      </w:pPr>
      <w:r w:rsidRPr="00052314">
        <w:lastRenderedPageBreak/>
        <w:t>Work with independent system and/or cost analysis projects within DOE Hydrogen Storage portfolio for independent performance and model validation as appropriate</w:t>
      </w:r>
    </w:p>
    <w:p w14:paraId="228F3988" w14:textId="7CAAFD84" w:rsidR="005F65CA" w:rsidRPr="00052314" w:rsidRDefault="00052314" w:rsidP="005F65CA">
      <w:pPr>
        <w:pStyle w:val="ListParagraph"/>
        <w:numPr>
          <w:ilvl w:val="0"/>
          <w:numId w:val="60"/>
        </w:numPr>
      </w:pPr>
      <w:r>
        <w:t>M</w:t>
      </w:r>
      <w:r w:rsidR="00CA1AE0">
        <w:t>aterial property data</w:t>
      </w:r>
      <w:r w:rsidRPr="00052314">
        <w:t xml:space="preserve"> </w:t>
      </w:r>
      <w:r>
        <w:t xml:space="preserve">for all </w:t>
      </w:r>
      <w:r w:rsidR="00D90525">
        <w:t xml:space="preserve">relevant </w:t>
      </w:r>
      <w:r w:rsidR="003A0EF3">
        <w:t xml:space="preserve">hydrogen storage </w:t>
      </w:r>
      <w:r>
        <w:t xml:space="preserve">materials developed under each project must be submitted </w:t>
      </w:r>
      <w:r w:rsidR="00CA1AE0">
        <w:t xml:space="preserve">for inclusion in </w:t>
      </w:r>
      <w:r>
        <w:t xml:space="preserve">the </w:t>
      </w:r>
      <w:r w:rsidRPr="00052314">
        <w:t>Hydrogen Storage Materials Database</w:t>
      </w:r>
      <w:r w:rsidR="005F65CA">
        <w:t xml:space="preserve"> (</w:t>
      </w:r>
      <w:hyperlink r:id="rId49" w:history="1">
        <w:r w:rsidR="005F65CA" w:rsidRPr="00B12B35">
          <w:rPr>
            <w:rStyle w:val="Hyperlink"/>
          </w:rPr>
          <w:t>http://hydrogenmaterialssearch.govtools.us/</w:t>
        </w:r>
      </w:hyperlink>
      <w:r w:rsidR="005F65CA">
        <w:t>)</w:t>
      </w:r>
    </w:p>
    <w:p w14:paraId="5FC6A766" w14:textId="42B03FAB" w:rsidR="00095A1D" w:rsidRPr="00095A1D" w:rsidRDefault="00095A1D" w:rsidP="00095A1D">
      <w:pPr>
        <w:pStyle w:val="ListParagraph"/>
        <w:numPr>
          <w:ilvl w:val="0"/>
          <w:numId w:val="60"/>
        </w:numPr>
        <w:rPr>
          <w:iCs/>
        </w:rPr>
      </w:pPr>
      <w:r w:rsidRPr="00095A1D">
        <w:rPr>
          <w:iCs/>
        </w:rPr>
        <w:t>D</w:t>
      </w:r>
      <w:r w:rsidRPr="00095A1D">
        <w:rPr>
          <w:iCs/>
        </w:rPr>
        <w:t>raft project safety plan will be due 90 days after the start of each project and may require revisions based on review feedback from the Hydrogen Safety Panel.  The DOE document, “Safety Planning Guidance for Hydrogen and Fuel Cell Projects,” (</w:t>
      </w:r>
      <w:hyperlink r:id="rId50" w:history="1">
        <w:r w:rsidRPr="00095A1D">
          <w:rPr>
            <w:rStyle w:val="Hyperlink"/>
            <w:iCs/>
          </w:rPr>
          <w:t>http://www1.eere.energy.gov/hydrogenandfuelcells/codes/oversig</w:t>
        </w:r>
        <w:r w:rsidRPr="00095A1D">
          <w:rPr>
            <w:rStyle w:val="Hyperlink"/>
            <w:iCs/>
          </w:rPr>
          <w:t>h</w:t>
        </w:r>
        <w:r w:rsidRPr="00095A1D">
          <w:rPr>
            <w:rStyle w:val="Hyperlink"/>
            <w:iCs/>
          </w:rPr>
          <w:t>t.html</w:t>
        </w:r>
      </w:hyperlink>
      <w:r w:rsidRPr="00095A1D">
        <w:rPr>
          <w:iCs/>
        </w:rPr>
        <w:t>) provides discussion of the elements of a good safety plan al</w:t>
      </w:r>
      <w:r>
        <w:rPr>
          <w:iCs/>
        </w:rPr>
        <w:t>ong with other references</w:t>
      </w:r>
    </w:p>
    <w:p w14:paraId="06E155F7" w14:textId="77777777" w:rsidR="000059E6" w:rsidRPr="00052314" w:rsidRDefault="000059E6" w:rsidP="000059E6"/>
    <w:p w14:paraId="06E155F8" w14:textId="77777777" w:rsidR="001364D4" w:rsidRDefault="001364D4" w:rsidP="00886322">
      <w:r>
        <w:t>Reporting requirements are identified on the Federal Assistance Reporting Checklist, DOE F 4600.2, attached to the award agreement.</w:t>
      </w:r>
      <w:r w:rsidR="00700037">
        <w:t xml:space="preserve"> The checklist can be accessed at </w:t>
      </w:r>
      <w:hyperlink r:id="rId51" w:history="1">
        <w:r w:rsidR="00E534AC" w:rsidRPr="00A12ACC">
          <w:rPr>
            <w:rStyle w:val="Hyperlink"/>
          </w:rPr>
          <w:t>http://energy.gov/sites/prod/files/FA_RepReqChecklist_033011_final.pdf</w:t>
        </w:r>
      </w:hyperlink>
      <w:r w:rsidR="00E534AC">
        <w:t>.</w:t>
      </w:r>
      <w:r w:rsidR="00700037">
        <w:t xml:space="preserve"> </w:t>
      </w:r>
    </w:p>
    <w:p w14:paraId="06E155F9" w14:textId="77777777" w:rsidR="001364D4" w:rsidRDefault="001364D4" w:rsidP="00886322"/>
    <w:p w14:paraId="06E155FA" w14:textId="77777777" w:rsidR="001364D4" w:rsidRDefault="001364D4" w:rsidP="00B000AD">
      <w:pPr>
        <w:pStyle w:val="FOATemplateStyle1"/>
        <w:ind w:left="540"/>
      </w:pPr>
      <w:bookmarkStart w:id="127" w:name="_Toc363653223"/>
      <w:r>
        <w:t>Questions/Agency Contacts</w:t>
      </w:r>
      <w:bookmarkEnd w:id="127"/>
    </w:p>
    <w:p w14:paraId="06E155FB" w14:textId="130AC1E0" w:rsidR="001364D4" w:rsidRDefault="001364D4" w:rsidP="00886322">
      <w:r>
        <w:t xml:space="preserve">Upon the issuance of a FOA, EERE personnel are prohibited from communicating (in writing or otherwise) with Applicants regarding the FOA except through the established question and answer process as described below. Specifically, questions regarding the content of this FOA must be submitted to: </w:t>
      </w:r>
      <w:hyperlink r:id="rId52" w:history="1">
        <w:r w:rsidR="00CA1AE0" w:rsidRPr="00DD5EBF">
          <w:rPr>
            <w:rStyle w:val="Hyperlink"/>
          </w:rPr>
          <w:t>H2Storage@go.doe.gov</w:t>
        </w:r>
      </w:hyperlink>
      <w:r w:rsidR="00CA1AE0">
        <w:t xml:space="preserve"> n</w:t>
      </w:r>
      <w:r w:rsidR="00D52B86">
        <w:t>o</w:t>
      </w:r>
      <w:r>
        <w:t xml:space="preserve"> later than 3 business days prior to the application due date.</w:t>
      </w:r>
    </w:p>
    <w:p w14:paraId="06E155FC" w14:textId="77777777" w:rsidR="001364D4" w:rsidRDefault="001364D4" w:rsidP="00886322"/>
    <w:p w14:paraId="06E155FD" w14:textId="77777777" w:rsidR="001364D4" w:rsidRDefault="001364D4" w:rsidP="00886322">
      <w:r>
        <w:t xml:space="preserve">All questions and answers related to this FOA will be posted on EERE Exchange at: </w:t>
      </w:r>
      <w:hyperlink r:id="rId53" w:history="1">
        <w:r w:rsidRPr="00E71C3B">
          <w:rPr>
            <w:rStyle w:val="Hyperlink"/>
          </w:rPr>
          <w:t>https://eere-exchange.energy.gov</w:t>
        </w:r>
      </w:hyperlink>
      <w:r>
        <w:t xml:space="preserve">. </w:t>
      </w:r>
      <w:r w:rsidRPr="003E7E1E">
        <w:rPr>
          <w:b/>
        </w:rPr>
        <w:t>Please note that you must first select this specific FOA Number in order to view the questions and answers specific to this FOA</w:t>
      </w:r>
      <w:r>
        <w:t>. EERE will attempt to respond to a question within 3 business days, unless a similar question and answer has already been posted on the website.</w:t>
      </w:r>
    </w:p>
    <w:p w14:paraId="06E155FE" w14:textId="77777777" w:rsidR="001364D4" w:rsidRDefault="001364D4" w:rsidP="00886322"/>
    <w:p w14:paraId="06E155FF" w14:textId="77777777" w:rsidR="001364D4" w:rsidRDefault="001364D4" w:rsidP="00886322">
      <w:r>
        <w:t xml:space="preserve">Questions related to the registration process and use of the EERE Exchange website should be submitted to: </w:t>
      </w:r>
      <w:hyperlink r:id="rId54" w:history="1">
        <w:r w:rsidRPr="00E71C3B">
          <w:rPr>
            <w:rStyle w:val="Hyperlink"/>
          </w:rPr>
          <w:t>EERE-ExchangeSupport@hq.doe.gov</w:t>
        </w:r>
      </w:hyperlink>
      <w:r>
        <w:t xml:space="preserve">. </w:t>
      </w:r>
    </w:p>
    <w:p w14:paraId="06E15600" w14:textId="77777777" w:rsidR="001364D4" w:rsidRDefault="001364D4" w:rsidP="00886322"/>
    <w:p w14:paraId="06E15601" w14:textId="77777777" w:rsidR="001364D4" w:rsidRDefault="001364D4" w:rsidP="00B000AD">
      <w:pPr>
        <w:pStyle w:val="FOATemplateStyle1"/>
        <w:ind w:left="540"/>
      </w:pPr>
      <w:bookmarkStart w:id="128" w:name="_Toc363653224"/>
      <w:r>
        <w:t>Other Information</w:t>
      </w:r>
      <w:bookmarkEnd w:id="128"/>
    </w:p>
    <w:p w14:paraId="06E15602" w14:textId="77777777" w:rsidR="001364D4" w:rsidRDefault="001364D4" w:rsidP="00752F43">
      <w:pPr>
        <w:pStyle w:val="FOATemplateStyle2"/>
      </w:pPr>
      <w:bookmarkStart w:id="129" w:name="_Toc363653225"/>
      <w:r>
        <w:t>FOA Modifications</w:t>
      </w:r>
      <w:bookmarkEnd w:id="129"/>
    </w:p>
    <w:p w14:paraId="06E15603" w14:textId="77777777" w:rsidR="00F90BFF" w:rsidRDefault="001364D4" w:rsidP="00886322">
      <w:r>
        <w:t>Amendments to this FOA will be posted on the EERE Exchange website and the Grants.gov system. However, you will only receive an email when an amendment or a FOA is posted on these sites if you register for email notifications for this FOA in Grants.gov. EERE recommends that you register as soon after the release of the FOA as possible to ensure you receive timely notice of any amendments or other FOAs.</w:t>
      </w:r>
    </w:p>
    <w:p w14:paraId="06E15604" w14:textId="77777777" w:rsidR="00F90BFF" w:rsidRDefault="00F90BFF" w:rsidP="00886322"/>
    <w:p w14:paraId="06E15605" w14:textId="77777777" w:rsidR="00F90BFF" w:rsidRDefault="00F90BFF" w:rsidP="00F90BFF">
      <w:pPr>
        <w:pStyle w:val="FOATemplateStyle2"/>
      </w:pPr>
      <w:bookmarkStart w:id="130" w:name="_Toc363653226"/>
      <w:r>
        <w:lastRenderedPageBreak/>
        <w:t xml:space="preserve">Informational </w:t>
      </w:r>
      <w:r w:rsidR="00CA1AE0">
        <w:t>Pre-Solicitation Meeting</w:t>
      </w:r>
      <w:bookmarkEnd w:id="130"/>
    </w:p>
    <w:p w14:paraId="06E15606" w14:textId="3BF361E0" w:rsidR="001364D4" w:rsidRDefault="00D95C79" w:rsidP="000059E6">
      <w:pPr>
        <w:pStyle w:val="FOATemplateTable"/>
        <w:rPr>
          <w:sz w:val="24"/>
          <w:szCs w:val="24"/>
        </w:rPr>
      </w:pPr>
      <w:r>
        <w:rPr>
          <w:sz w:val="24"/>
          <w:szCs w:val="24"/>
        </w:rPr>
        <w:t>A</w:t>
      </w:r>
      <w:r w:rsidR="00CA1AE0" w:rsidRPr="000059E6">
        <w:rPr>
          <w:sz w:val="24"/>
          <w:szCs w:val="24"/>
        </w:rPr>
        <w:t xml:space="preserve"> pre-solicitation meeting concerning this FOA was held on May 14, 2013 in conjunction with the 2013 Hydrogen and Fuel Cells Program Annual Merit Review and Peer Evaluation Meeting (AMR). During the pre-solicitation meeting, FCTO representatives presented the initial plans and answered questions from the public on draft FOA topic areas which resulted in this FOA. The complete set of questions and answers from that meeting are posted at: </w:t>
      </w:r>
      <w:hyperlink r:id="rId55" w:history="1">
        <w:r w:rsidR="00CA1AE0" w:rsidRPr="000059E6">
          <w:rPr>
            <w:rStyle w:val="Hyperlink"/>
            <w:b/>
            <w:smallCaps/>
            <w:sz w:val="24"/>
            <w:szCs w:val="24"/>
          </w:rPr>
          <w:t>http://www1.eere.energy.gov/hydrogenandfuelcells/pdfs/st_foa_mtg_q_and_a.pdf</w:t>
        </w:r>
      </w:hyperlink>
      <w:r w:rsidR="00CA1AE0" w:rsidRPr="000059E6">
        <w:rPr>
          <w:sz w:val="24"/>
          <w:szCs w:val="24"/>
        </w:rPr>
        <w:t xml:space="preserve">. Also, the slides presented by DOE at that meeting are posted at: </w:t>
      </w:r>
      <w:hyperlink r:id="rId56" w:history="1">
        <w:r w:rsidR="00CA1AE0" w:rsidRPr="000059E6">
          <w:rPr>
            <w:rStyle w:val="Hyperlink"/>
            <w:b/>
            <w:smallCaps/>
            <w:sz w:val="24"/>
            <w:szCs w:val="24"/>
          </w:rPr>
          <w:t>http://www1.eere.energy.gov/hydrogenandfuelcells/pdfs/st_foa_pre-solicit_mtg_slides.pdf</w:t>
        </w:r>
      </w:hyperlink>
      <w:r w:rsidR="00CA1AE0" w:rsidRPr="000059E6">
        <w:rPr>
          <w:sz w:val="24"/>
          <w:szCs w:val="24"/>
        </w:rPr>
        <w:t xml:space="preserve">. These documents may help applicants solidify the goals and objectives of this FOA; however, these documents should only be considered preliminary. This FOA, any subsequent amendments or modifications to this FOA, and any questions and answers posted on the </w:t>
      </w:r>
      <w:r w:rsidR="00E46424">
        <w:rPr>
          <w:sz w:val="24"/>
          <w:szCs w:val="24"/>
        </w:rPr>
        <w:t>EERE Exchange</w:t>
      </w:r>
      <w:r w:rsidR="00CA1AE0" w:rsidRPr="000059E6">
        <w:rPr>
          <w:sz w:val="24"/>
          <w:szCs w:val="24"/>
        </w:rPr>
        <w:t xml:space="preserve"> website concerning this FOA (see Section VII) supersedes any of the information contained in the documents noted above.</w:t>
      </w:r>
    </w:p>
    <w:p w14:paraId="06E15607" w14:textId="77777777" w:rsidR="000059E6" w:rsidRPr="000059E6" w:rsidRDefault="000059E6" w:rsidP="000059E6">
      <w:pPr>
        <w:pStyle w:val="FOATemplateTable"/>
        <w:rPr>
          <w:color w:val="0000FF" w:themeColor="hyperlink"/>
          <w:sz w:val="24"/>
          <w:szCs w:val="24"/>
        </w:rPr>
      </w:pPr>
    </w:p>
    <w:p w14:paraId="06E15608" w14:textId="77777777" w:rsidR="001364D4" w:rsidRDefault="001364D4" w:rsidP="00752F43">
      <w:pPr>
        <w:pStyle w:val="FOATemplateStyle2"/>
      </w:pPr>
      <w:bookmarkStart w:id="131" w:name="_Toc363653227"/>
      <w:r>
        <w:t>Government Right to Reject or Negotiate</w:t>
      </w:r>
      <w:bookmarkEnd w:id="131"/>
    </w:p>
    <w:p w14:paraId="06E15609" w14:textId="77777777" w:rsidR="001364D4" w:rsidRDefault="001364D4" w:rsidP="00886322">
      <w:r>
        <w:t>EERE reserves the right, without qualification, to reject any or all applications received in response to this FOA and to select any application, in whole or in part, as a basis for negotiation and/or award.</w:t>
      </w:r>
    </w:p>
    <w:p w14:paraId="06E1560A" w14:textId="77777777" w:rsidR="001364D4" w:rsidRDefault="001364D4" w:rsidP="00886322"/>
    <w:p w14:paraId="06E1560B" w14:textId="77777777" w:rsidR="001364D4" w:rsidRDefault="001364D4" w:rsidP="00752F43">
      <w:pPr>
        <w:pStyle w:val="FOATemplateStyle2"/>
      </w:pPr>
      <w:bookmarkStart w:id="132" w:name="_Toc363653228"/>
      <w:r>
        <w:t>Commitment of Public Funds</w:t>
      </w:r>
      <w:bookmarkEnd w:id="132"/>
    </w:p>
    <w:p w14:paraId="06E1560C" w14:textId="77777777" w:rsidR="001364D4" w:rsidRDefault="001364D4" w:rsidP="00886322">
      <w:r>
        <w:t>The Contracting Officer is the only individual who can make awards or commit the Government to the expenditure of public funds. A commitment by anyone other than the Contracting Officer, either express</w:t>
      </w:r>
      <w:r w:rsidR="00D6055E">
        <w:t>ed</w:t>
      </w:r>
      <w:r>
        <w:t xml:space="preserve"> or implied, is invalid.</w:t>
      </w:r>
    </w:p>
    <w:p w14:paraId="06E1560D" w14:textId="77777777" w:rsidR="001364D4" w:rsidRDefault="001364D4" w:rsidP="00886322"/>
    <w:p w14:paraId="06E1560E" w14:textId="77777777" w:rsidR="001364D4" w:rsidRDefault="001364D4" w:rsidP="00752F43">
      <w:pPr>
        <w:pStyle w:val="FOATemplateStyle2"/>
      </w:pPr>
      <w:bookmarkStart w:id="133" w:name="_Toc363653229"/>
      <w:r>
        <w:t>Treatment of Application Information</w:t>
      </w:r>
      <w:bookmarkEnd w:id="133"/>
    </w:p>
    <w:p w14:paraId="06E1560F" w14:textId="77777777" w:rsidR="001364D4" w:rsidRDefault="00824041" w:rsidP="00886322">
      <w:r>
        <w:t xml:space="preserve">In general, </w:t>
      </w:r>
      <w:r w:rsidR="001364D4">
        <w:t>EERE will use data and other information con</w:t>
      </w:r>
      <w:r>
        <w:t xml:space="preserve">tained in applications </w:t>
      </w:r>
      <w:r w:rsidR="001364D4">
        <w:t xml:space="preserve">for evaluation purposes </w:t>
      </w:r>
      <w:r>
        <w:t xml:space="preserve">only </w:t>
      </w:r>
      <w:r w:rsidR="001364D4">
        <w:t>unless such information is generally available to the public or is already the property of the Government.</w:t>
      </w:r>
    </w:p>
    <w:p w14:paraId="06E15610" w14:textId="77777777" w:rsidR="00B63FB7" w:rsidRDefault="00B63FB7" w:rsidP="00886322"/>
    <w:p w14:paraId="06E15611" w14:textId="77777777" w:rsidR="00A1102D" w:rsidRDefault="00B63FB7" w:rsidP="00A1102D">
      <w:r>
        <w:t>Applicants should not include trade secrets or commercial or financial information that is privileged or confidential in their application unless such information is necessary to convey an understanding of the proposed project or to comply with a requirement in the FOA.</w:t>
      </w:r>
      <w:r w:rsidR="00A1102D">
        <w:t xml:space="preserve"> Applications containing trade secrets or commercial or financial information that is privileged or confidential</w:t>
      </w:r>
      <w:r w:rsidR="00824041">
        <w:t>, which the applicant does not want disclosed to the public or used by the Government for any purpose other than application evaluation,</w:t>
      </w:r>
      <w:r w:rsidR="00A1102D">
        <w:t xml:space="preserve"> must be marked as described in this section.</w:t>
      </w:r>
    </w:p>
    <w:p w14:paraId="06E15612" w14:textId="77777777" w:rsidR="00A1102D" w:rsidRDefault="00A1102D" w:rsidP="00A1102D"/>
    <w:p w14:paraId="06E15613" w14:textId="77777777" w:rsidR="00A1102D" w:rsidRDefault="00A1102D" w:rsidP="00A1102D">
      <w:r>
        <w:lastRenderedPageBreak/>
        <w:t>The cover sheet of the application must be marked as follows and identify the specific pages containing trade secrets or commercial or financial information that is privileged or confidential:</w:t>
      </w:r>
    </w:p>
    <w:p w14:paraId="06E15614" w14:textId="77777777" w:rsidR="00A1102D" w:rsidRDefault="00A1102D" w:rsidP="00A1102D"/>
    <w:p w14:paraId="06E15615" w14:textId="77777777" w:rsidR="00A1102D" w:rsidRDefault="00A1102D" w:rsidP="003E7E1E">
      <w:pPr>
        <w:ind w:left="1440" w:right="720"/>
      </w:pPr>
      <w:r>
        <w:t>Notice of Restriction on Disclosure and Use of Data:</w:t>
      </w:r>
    </w:p>
    <w:p w14:paraId="06E15617" w14:textId="446308C4" w:rsidR="00A1102D" w:rsidRDefault="00A1102D" w:rsidP="00ED75C4">
      <w:pPr>
        <w:ind w:left="1440" w:right="720"/>
      </w:pPr>
      <w:r>
        <w:t>Pages [list applicable pages] of this document may contain trade secrets or commercial or financial information that is privileged or confidential</w:t>
      </w:r>
      <w:r w:rsidR="00D44DDB">
        <w:t>, and</w:t>
      </w:r>
      <w:r>
        <w:t xml:space="preserve"> is exempt from public disclosure. Such information shall be used or disclosed only for evaluation purposes or in accordance with a financial assistance or loan agreement between the submitter and the Government. The Government may use or disclose any information that is not appropriately marked or otherwise restricted, regardl</w:t>
      </w:r>
      <w:r w:rsidR="00ED75C4">
        <w:t>ess of source. [End of Notice]</w:t>
      </w:r>
      <w:r w:rsidR="00ED75C4">
        <w:cr/>
      </w:r>
    </w:p>
    <w:p w14:paraId="06E15618" w14:textId="77777777" w:rsidR="00A1102D" w:rsidRDefault="00A1102D" w:rsidP="00A1102D">
      <w:r>
        <w:t>The header and footer of every page that contains trade secrets or commercial or financial information that is privileged or must be marked as follows: “</w:t>
      </w:r>
      <w:r w:rsidR="00D44DDB">
        <w:t>May contain</w:t>
      </w:r>
      <w:r>
        <w:t xml:space="preserve"> trade secrets or commercial or financial information that is privileged or confidential and exempt from public disclosure.”</w:t>
      </w:r>
    </w:p>
    <w:p w14:paraId="06E15619" w14:textId="77777777" w:rsidR="00A1102D" w:rsidRDefault="00A1102D" w:rsidP="00A1102D"/>
    <w:p w14:paraId="06E1561A" w14:textId="77777777" w:rsidR="00A1102D" w:rsidRDefault="00A1102D" w:rsidP="00A1102D">
      <w:r>
        <w:t xml:space="preserve">In addition, each line or paragraph containing trade secrets or commercial or financial information that is privileged or confidential must be </w:t>
      </w:r>
      <w:r w:rsidR="008A16CB">
        <w:t>enclosed in brackets</w:t>
      </w:r>
      <w:r>
        <w:t>.</w:t>
      </w:r>
    </w:p>
    <w:p w14:paraId="06E1561B" w14:textId="77777777" w:rsidR="00A1102D" w:rsidRDefault="00A1102D" w:rsidP="00A1102D"/>
    <w:p w14:paraId="06E1561C" w14:textId="77777777" w:rsidR="00A1102D" w:rsidRDefault="00A1102D" w:rsidP="00A1102D">
      <w:r>
        <w:t>The above markings enable EERE to follow the provisions of 10 CFR 1004.11(d) in the event a Freedom of Information Act (FOIA) request is received for information submitted with an application.  Failure to comply with these marking requirements may result in the disclosure of the unmarked information under a FOIA request or otherwise. The U.S. Government is not liable for the disclosure or use of unmarked information, and may use or disclose such information for any purpose.</w:t>
      </w:r>
    </w:p>
    <w:p w14:paraId="06E1561D" w14:textId="77777777" w:rsidR="00A1102D" w:rsidRDefault="00A1102D" w:rsidP="00A1102D"/>
    <w:p w14:paraId="0A653857" w14:textId="77777777" w:rsidR="004900A4" w:rsidRDefault="004900A4" w:rsidP="004900A4">
      <w:r w:rsidRPr="00E047F0">
        <w:t>All information submitted to EERE by a FOA applicant is subject to public release under the Freedom of Information Act, ( 5 U.S.C. § 552, amended by OPEN Government Act of 2007, Pub. L. No. 110-175, 121Stat. 2524), subject to the specific FOIA exemptions identified in 5 U.S.C. § 552(b) .    If DOE cannot make an independent determination regarding the  public release of the applicant’s  information submitted for the FOA application,  the FOA applicant will be contacted in accordance with 10 CFR Part 1004.11.</w:t>
      </w:r>
    </w:p>
    <w:p w14:paraId="06E1561F" w14:textId="77777777" w:rsidR="00A1102D" w:rsidRDefault="00A1102D" w:rsidP="00A1102D"/>
    <w:p w14:paraId="06E15620" w14:textId="77777777" w:rsidR="00A1102D" w:rsidRDefault="00A1102D" w:rsidP="00752F43">
      <w:pPr>
        <w:pStyle w:val="FOATemplateStyle2"/>
      </w:pPr>
      <w:bookmarkStart w:id="134" w:name="_Toc363653230"/>
      <w:r>
        <w:t>Evaluation and Administration by Non-Federal Personnel</w:t>
      </w:r>
      <w:bookmarkEnd w:id="134"/>
    </w:p>
    <w:p w14:paraId="4A88B1D4" w14:textId="571DBCA7" w:rsidR="00D95C79" w:rsidRDefault="00A1102D" w:rsidP="00A1102D">
      <w:r w:rsidRPr="00A1102D">
        <w:t>In conducting the merit review evaluation, the Government may seek the advice of qualified non F</w:t>
      </w:r>
      <w:r w:rsidR="00D6055E">
        <w:t xml:space="preserve">ederal personnel as reviewers. </w:t>
      </w:r>
      <w:r w:rsidRPr="00A1102D">
        <w:t>The Government may also use non-Federal personnel to conduct routine, nondiscretion</w:t>
      </w:r>
      <w:r w:rsidR="00D6055E">
        <w:t xml:space="preserve">ary administrative activities. </w:t>
      </w:r>
      <w:r w:rsidRPr="00A1102D">
        <w:t>The applicant, by submitting its application, consents to the use of non-Fed</w:t>
      </w:r>
      <w:r w:rsidR="00D6055E">
        <w:t xml:space="preserve">eral reviewers/administrators. </w:t>
      </w:r>
      <w:r w:rsidRPr="00A1102D">
        <w:t>Non-Federal reviewers must sign conflict of interest and non-disclosure agreements prio</w:t>
      </w:r>
      <w:r w:rsidR="00D6055E">
        <w:t xml:space="preserve">r to reviewing an </w:t>
      </w:r>
      <w:r w:rsidR="00D6055E">
        <w:lastRenderedPageBreak/>
        <w:t xml:space="preserve">application. </w:t>
      </w:r>
      <w:r w:rsidRPr="00A1102D">
        <w:t>Non-Federal personnel conducting administrative activities must sign a non-disclosure agreement.</w:t>
      </w:r>
    </w:p>
    <w:p w14:paraId="06E15622" w14:textId="77777777" w:rsidR="00A1102D" w:rsidRDefault="00A1102D" w:rsidP="00A1102D"/>
    <w:p w14:paraId="06E15623" w14:textId="77777777" w:rsidR="00A1102D" w:rsidRDefault="00A1102D" w:rsidP="00752F43">
      <w:pPr>
        <w:pStyle w:val="FOATemplateStyle2"/>
      </w:pPr>
      <w:bookmarkStart w:id="135" w:name="_Toc363653231"/>
      <w:r>
        <w:t>Notice Regarding Eligible/Ineligible Activities</w:t>
      </w:r>
      <w:bookmarkEnd w:id="135"/>
    </w:p>
    <w:p w14:paraId="06E15624" w14:textId="77777777" w:rsidR="00A1102D" w:rsidRDefault="00A1102D" w:rsidP="00A1102D">
      <w:r w:rsidRPr="00A1102D">
        <w:t>Eligible activities under this Technology Office include those which describe and promote the understanding of scientific and technical aspects of specific energy technologies, but not those which encourage or support political activities such as the collection and dissemination of information related to potential, planned or pending legislation.</w:t>
      </w:r>
    </w:p>
    <w:p w14:paraId="06E15625" w14:textId="77777777" w:rsidR="00A1102D" w:rsidRPr="00D6055E" w:rsidRDefault="00A1102D" w:rsidP="00A1102D"/>
    <w:p w14:paraId="06E15626" w14:textId="77777777" w:rsidR="00A1102D" w:rsidRPr="00D6055E" w:rsidRDefault="00A1102D" w:rsidP="00752F43">
      <w:pPr>
        <w:pStyle w:val="FOATemplateStyle2"/>
        <w:rPr>
          <w:color w:val="auto"/>
        </w:rPr>
      </w:pPr>
      <w:bookmarkStart w:id="136" w:name="_Toc363653232"/>
      <w:r w:rsidRPr="00D6055E">
        <w:rPr>
          <w:color w:val="auto"/>
        </w:rPr>
        <w:t>Notice of Right to Conduct a Review of Financial Capability</w:t>
      </w:r>
      <w:bookmarkEnd w:id="136"/>
    </w:p>
    <w:p w14:paraId="06E15627" w14:textId="77777777" w:rsidR="00A1102D" w:rsidRPr="00D6055E" w:rsidRDefault="00A1102D" w:rsidP="00A1102D">
      <w:r w:rsidRPr="00D6055E">
        <w:t>EERE reserves the right to conduct an independent third party review of financial capability for applicants that are selected for negotiation of award (including personal credit information of principal(s) of a small business if there is insufficient information to determine financial capability of the organization).</w:t>
      </w:r>
    </w:p>
    <w:p w14:paraId="06E15628" w14:textId="77777777" w:rsidR="00A1102D" w:rsidRDefault="00A1102D" w:rsidP="00A1102D"/>
    <w:p w14:paraId="06E15629" w14:textId="77777777" w:rsidR="00A1102D" w:rsidRPr="00D6055E" w:rsidRDefault="00A1102D" w:rsidP="00001592">
      <w:pPr>
        <w:pStyle w:val="FOATemplateStyle2"/>
        <w:rPr>
          <w:color w:val="auto"/>
        </w:rPr>
      </w:pPr>
      <w:bookmarkStart w:id="137" w:name="_Toc363653233"/>
      <w:r w:rsidRPr="00D6055E">
        <w:rPr>
          <w:color w:val="auto"/>
        </w:rPr>
        <w:t>Notice of Potential Disclosure Under Freedom of Information Act</w:t>
      </w:r>
      <w:bookmarkEnd w:id="137"/>
    </w:p>
    <w:p w14:paraId="06E1562A" w14:textId="77777777" w:rsidR="00A1102D" w:rsidRPr="00D6055E" w:rsidRDefault="00A1102D" w:rsidP="00A1102D">
      <w:pPr>
        <w:contextualSpacing/>
      </w:pPr>
      <w:r w:rsidRPr="00D6055E">
        <w:rPr>
          <w:szCs w:val="20"/>
        </w:rPr>
        <w:t>Applicants should be advised that identifying information regarding all applicants, including applicant names and/or points of contact, may be subject to public disclosure under the Freedom of Information Act, whether or not such applicants are selected for negotiation of award.</w:t>
      </w:r>
    </w:p>
    <w:p w14:paraId="06E1562B" w14:textId="77777777" w:rsidR="004C5AA1" w:rsidRDefault="004C5AA1" w:rsidP="00886322"/>
    <w:p w14:paraId="06E1562C" w14:textId="77777777" w:rsidR="00A1102D" w:rsidRDefault="00001592" w:rsidP="00001592">
      <w:pPr>
        <w:pStyle w:val="FOATemplateStyle2"/>
      </w:pPr>
      <w:bookmarkStart w:id="138" w:name="_Toc363653234"/>
      <w:r>
        <w:t>Requirement for Full and Complete Disclosure</w:t>
      </w:r>
      <w:bookmarkEnd w:id="138"/>
    </w:p>
    <w:p w14:paraId="06E1562D" w14:textId="77777777" w:rsidR="00A1102D" w:rsidRDefault="00A1102D" w:rsidP="00A1102D">
      <w:r>
        <w:t>Applicants are required to make a full and complete disclosure of all information requested.  Any failure to make a full and complete disclosure of the requested information may result in:</w:t>
      </w:r>
    </w:p>
    <w:p w14:paraId="06E1562E" w14:textId="77777777" w:rsidR="00A1102D" w:rsidRDefault="00A1102D" w:rsidP="00A1102D"/>
    <w:p w14:paraId="06E1562F" w14:textId="77777777" w:rsidR="00A1102D" w:rsidRDefault="00A1102D" w:rsidP="00F600D1">
      <w:pPr>
        <w:pStyle w:val="ListParagraph"/>
        <w:numPr>
          <w:ilvl w:val="0"/>
          <w:numId w:val="21"/>
        </w:numPr>
      </w:pPr>
      <w:r>
        <w:t>The rejection of a Concept Paper, Full Application, and/or Reply to Reviewer Comments;</w:t>
      </w:r>
    </w:p>
    <w:p w14:paraId="06E15630" w14:textId="77777777" w:rsidR="00A1102D" w:rsidRDefault="00A1102D" w:rsidP="00A1102D"/>
    <w:p w14:paraId="06E15631" w14:textId="77777777" w:rsidR="00A1102D" w:rsidRDefault="00A1102D" w:rsidP="00F600D1">
      <w:pPr>
        <w:pStyle w:val="ListParagraph"/>
        <w:numPr>
          <w:ilvl w:val="0"/>
          <w:numId w:val="21"/>
        </w:numPr>
      </w:pPr>
      <w:r>
        <w:t xml:space="preserve">The termination of award negotiations; </w:t>
      </w:r>
    </w:p>
    <w:p w14:paraId="06E15632" w14:textId="77777777" w:rsidR="00A1102D" w:rsidRDefault="00A1102D" w:rsidP="00A1102D"/>
    <w:p w14:paraId="06E15633" w14:textId="77777777" w:rsidR="00A1102D" w:rsidRDefault="00A1102D" w:rsidP="00F600D1">
      <w:pPr>
        <w:pStyle w:val="ListParagraph"/>
        <w:numPr>
          <w:ilvl w:val="0"/>
          <w:numId w:val="21"/>
        </w:numPr>
      </w:pPr>
      <w:r>
        <w:t xml:space="preserve">The modification, suspension, and/or termination of a funding agreement; </w:t>
      </w:r>
    </w:p>
    <w:p w14:paraId="06E15634" w14:textId="77777777" w:rsidR="00A1102D" w:rsidRDefault="00A1102D" w:rsidP="00A1102D"/>
    <w:p w14:paraId="06E15635" w14:textId="77777777" w:rsidR="00A1102D" w:rsidRDefault="00A1102D" w:rsidP="00F600D1">
      <w:pPr>
        <w:pStyle w:val="ListParagraph"/>
        <w:numPr>
          <w:ilvl w:val="0"/>
          <w:numId w:val="21"/>
        </w:numPr>
      </w:pPr>
      <w:r>
        <w:t>The initiation of debarment proceedings, debarment, and/or a declaration of ineligibility for receipt of Federal contracts, subcontracts, and financial assistance and benefits; and</w:t>
      </w:r>
    </w:p>
    <w:p w14:paraId="06E15636" w14:textId="77777777" w:rsidR="00A1102D" w:rsidRDefault="00A1102D" w:rsidP="00A1102D"/>
    <w:p w14:paraId="06E15637" w14:textId="77777777" w:rsidR="00A1102D" w:rsidRDefault="00A1102D" w:rsidP="00F600D1">
      <w:pPr>
        <w:pStyle w:val="ListParagraph"/>
        <w:numPr>
          <w:ilvl w:val="0"/>
          <w:numId w:val="21"/>
        </w:numPr>
      </w:pPr>
      <w:r>
        <w:t>Civil and/or criminal penalties.</w:t>
      </w:r>
    </w:p>
    <w:p w14:paraId="06E15638" w14:textId="77777777" w:rsidR="00A1102D" w:rsidRDefault="00A1102D" w:rsidP="00A1102D"/>
    <w:p w14:paraId="2ADB24DE" w14:textId="77777777" w:rsidR="00095A1D" w:rsidRDefault="00095A1D" w:rsidP="00A1102D"/>
    <w:p w14:paraId="34221617" w14:textId="77777777" w:rsidR="00095A1D" w:rsidRDefault="00095A1D" w:rsidP="00A1102D"/>
    <w:p w14:paraId="1AB64819" w14:textId="77777777" w:rsidR="00095A1D" w:rsidRDefault="00095A1D" w:rsidP="00A1102D"/>
    <w:p w14:paraId="06E15639" w14:textId="77777777" w:rsidR="00A1102D" w:rsidRDefault="00001592" w:rsidP="00001592">
      <w:pPr>
        <w:pStyle w:val="FOATemplateStyle2"/>
      </w:pPr>
      <w:bookmarkStart w:id="139" w:name="_Toc363653235"/>
      <w:r>
        <w:lastRenderedPageBreak/>
        <w:t>Retention of Submissions</w:t>
      </w:r>
      <w:bookmarkEnd w:id="139"/>
      <w:r w:rsidR="00A1102D">
        <w:t xml:space="preserve"> </w:t>
      </w:r>
    </w:p>
    <w:p w14:paraId="06E1563A" w14:textId="77777777" w:rsidR="00A1102D" w:rsidRDefault="00A1102D" w:rsidP="00A1102D">
      <w:r>
        <w:t xml:space="preserve">EERE expects to retain </w:t>
      </w:r>
      <w:r w:rsidR="00D6055E">
        <w:t>copies of all</w:t>
      </w:r>
      <w:r>
        <w:t xml:space="preserve"> Concept Papers, Full Applications, Replies to Reviewer Comments, and other submissions.  No submissions will be returned.  By applying to EERE for funding, Applicants consent to EERE’s retention of their submissions.</w:t>
      </w:r>
    </w:p>
    <w:p w14:paraId="06E1563B" w14:textId="77777777" w:rsidR="00A1102D" w:rsidRDefault="00A1102D" w:rsidP="00A1102D"/>
    <w:p w14:paraId="06E1563C" w14:textId="77777777" w:rsidR="00A1102D" w:rsidRDefault="00001592" w:rsidP="00001592">
      <w:pPr>
        <w:pStyle w:val="FOATemplateStyle2"/>
      </w:pPr>
      <w:bookmarkStart w:id="140" w:name="_Toc363653236"/>
      <w:r>
        <w:t>Title to Subject Inventions</w:t>
      </w:r>
      <w:bookmarkEnd w:id="140"/>
    </w:p>
    <w:p w14:paraId="06E1563D" w14:textId="77777777" w:rsidR="00A1102D" w:rsidRDefault="00A1102D" w:rsidP="00A1102D">
      <w:r>
        <w:t xml:space="preserve">Ownership of subject inventions is governed pursuant to the authorities listed below.  </w:t>
      </w:r>
    </w:p>
    <w:p w14:paraId="06E1563E" w14:textId="77777777" w:rsidR="00A1102D" w:rsidRDefault="00A1102D" w:rsidP="00A1102D"/>
    <w:p w14:paraId="06E1563F" w14:textId="77777777" w:rsidR="00A1102D" w:rsidRDefault="00A1102D" w:rsidP="00F600D1">
      <w:pPr>
        <w:pStyle w:val="ListParagraph"/>
        <w:numPr>
          <w:ilvl w:val="0"/>
          <w:numId w:val="22"/>
        </w:numPr>
      </w:pPr>
      <w:r>
        <w:t>Domestic Small Businesses, Educational Institutions, and Nonprofits:  Under the Bayh-Dole Act (35 U.S.C. § 200 et seq.), domestic small businesses, educational institutions, and nonprofits may elect to retain title to their subject inventions.</w:t>
      </w:r>
    </w:p>
    <w:p w14:paraId="06E15640" w14:textId="77777777" w:rsidR="00A1102D" w:rsidRDefault="00A1102D" w:rsidP="00A1102D"/>
    <w:p w14:paraId="06E15641" w14:textId="77777777" w:rsidR="00A1102D" w:rsidRDefault="00A1102D" w:rsidP="00F600D1">
      <w:pPr>
        <w:pStyle w:val="ListParagraph"/>
        <w:numPr>
          <w:ilvl w:val="0"/>
          <w:numId w:val="22"/>
        </w:numPr>
      </w:pPr>
      <w:r>
        <w:t>All other parties: The Federal Non Nuclear Energy Act of 1974, 42. U.S.C. 5908, provides that the Government obtains title to new inventions unless a waiver is granted (see below).</w:t>
      </w:r>
    </w:p>
    <w:p w14:paraId="06E15642" w14:textId="77777777" w:rsidR="00A1102D" w:rsidRDefault="00A1102D" w:rsidP="00A1102D"/>
    <w:p w14:paraId="06E15643" w14:textId="77777777" w:rsidR="00A1102D" w:rsidRDefault="00A1102D" w:rsidP="00F600D1">
      <w:pPr>
        <w:pStyle w:val="ListParagraph"/>
        <w:numPr>
          <w:ilvl w:val="0"/>
          <w:numId w:val="22"/>
        </w:numPr>
      </w:pPr>
      <w:r>
        <w:t xml:space="preserve">Class Waiver:   Under 42 U.S.C. § 5908, title to subject inventions vests in the U.S. Government and large businesses and foreign entities do not have the automatic right to elect to retain title to subject inventions.  However, EERE may issue “class patent waivers” under which large businesses and foreign entities that meet certain stated requirements may elect to retain title to their subject inventions.  </w:t>
      </w:r>
    </w:p>
    <w:p w14:paraId="06E15644" w14:textId="77777777" w:rsidR="00A1102D" w:rsidRDefault="00A1102D" w:rsidP="00A1102D"/>
    <w:p w14:paraId="06E15645" w14:textId="77777777" w:rsidR="00824041" w:rsidRDefault="00A1102D" w:rsidP="00F600D1">
      <w:pPr>
        <w:pStyle w:val="ListParagraph"/>
        <w:numPr>
          <w:ilvl w:val="0"/>
          <w:numId w:val="22"/>
        </w:numPr>
      </w:pPr>
      <w:r>
        <w:t>Advance and Identified Waivers:  Applicants may request a patent waiver that will cover subject inventions that may be invented under the award, in advance of or within 30 days after the effective date of the award.  Even if an advance waiver is not requested or the request is denied, the recipient will have a continuing right under the award to request a waiver for identified inventions, i.e., individual subject inventions that are disclosed to EERE within the timeframes set forth in the award’s intellectual property terms and conditions.  Any patent waiver that may be granted is subject to certain terms and conditions in 10 CFR 784.</w:t>
      </w:r>
    </w:p>
    <w:p w14:paraId="06E15648" w14:textId="77777777" w:rsidR="00A1102D" w:rsidRDefault="00A1102D" w:rsidP="00A1102D"/>
    <w:p w14:paraId="06E15649" w14:textId="77777777" w:rsidR="00A1102D" w:rsidRDefault="00001592" w:rsidP="00001592">
      <w:pPr>
        <w:pStyle w:val="FOATemplateStyle2"/>
      </w:pPr>
      <w:bookmarkStart w:id="141" w:name="_Toc363653237"/>
      <w:r>
        <w:t>Government Rights in Subject Inventions</w:t>
      </w:r>
      <w:bookmarkEnd w:id="141"/>
    </w:p>
    <w:p w14:paraId="06E1564A" w14:textId="77777777" w:rsidR="00A1102D" w:rsidRDefault="00A1102D" w:rsidP="00A1102D">
      <w:r>
        <w:t>Where Recipients and Subrecipients retain title to subject inventions, the U.S. Government retains certain rights.</w:t>
      </w:r>
    </w:p>
    <w:p w14:paraId="06E1564B" w14:textId="77777777" w:rsidR="00A1102D" w:rsidRDefault="00A1102D" w:rsidP="00A1102D"/>
    <w:p w14:paraId="06E1564C" w14:textId="77777777" w:rsidR="00A1102D" w:rsidRDefault="00001592" w:rsidP="00001592">
      <w:pPr>
        <w:pStyle w:val="FOATemplateStyle3"/>
      </w:pPr>
      <w:bookmarkStart w:id="142" w:name="_Toc363653238"/>
      <w:r>
        <w:t>Government Use License</w:t>
      </w:r>
      <w:bookmarkEnd w:id="142"/>
    </w:p>
    <w:p w14:paraId="06E1564D" w14:textId="77777777" w:rsidR="00A1102D" w:rsidRDefault="00A1102D" w:rsidP="00A1102D">
      <w:r>
        <w:t xml:space="preserve">The U.S. Government retains a nonexclusive, nontransferable, irrevocable, paid-up license to practice or have practiced for or on behalf of the United States any subject invention throughout the world.  This license extends to contractors doing work on behalf of the Government. </w:t>
      </w:r>
    </w:p>
    <w:p w14:paraId="06E1564E" w14:textId="77777777" w:rsidR="00A1102D" w:rsidRDefault="00A1102D" w:rsidP="00A1102D"/>
    <w:p w14:paraId="06E1564F" w14:textId="77777777" w:rsidR="00A1102D" w:rsidRDefault="00001592" w:rsidP="00001592">
      <w:pPr>
        <w:pStyle w:val="FOATemplateStyle3"/>
      </w:pPr>
      <w:bookmarkStart w:id="143" w:name="_Toc363653239"/>
      <w:r>
        <w:t>March-In Rights</w:t>
      </w:r>
      <w:bookmarkEnd w:id="143"/>
    </w:p>
    <w:p w14:paraId="06E15650" w14:textId="77777777" w:rsidR="00D402C0" w:rsidRDefault="00D402C0" w:rsidP="00D402C0">
      <w:r>
        <w:t xml:space="preserve">The U.S. Government retains march-in rights with respect to all subject inventions.  Through “march-in rights,” the Government may require a Prime Recipient or Subrecipient who has elected to retain title to a subject invention (or their assignees or exclusive licensees), to grant a license for use of the invention to a third party.  In addition, the Government may grant licenses for use of the subject invention when a Prime Recipient, Subrecipient, or their assignees and exclusive licensees refuse to do so.  </w:t>
      </w:r>
    </w:p>
    <w:p w14:paraId="06E15651" w14:textId="77777777" w:rsidR="00D402C0" w:rsidRDefault="00D402C0" w:rsidP="00D402C0"/>
    <w:p w14:paraId="06E15652" w14:textId="77777777" w:rsidR="00D402C0" w:rsidRDefault="00D402C0" w:rsidP="00D402C0">
      <w:r>
        <w:t>DOE may exercise its march-in rights only if it determines that such action is necessary under any of the four following conditions:</w:t>
      </w:r>
    </w:p>
    <w:p w14:paraId="06E15653" w14:textId="77777777" w:rsidR="00D402C0" w:rsidRDefault="00D402C0" w:rsidP="00D402C0"/>
    <w:p w14:paraId="06E15654" w14:textId="77777777" w:rsidR="00D402C0" w:rsidRDefault="00D402C0" w:rsidP="00F600D1">
      <w:pPr>
        <w:pStyle w:val="ListParagraph"/>
        <w:numPr>
          <w:ilvl w:val="0"/>
          <w:numId w:val="52"/>
        </w:numPr>
        <w:snapToGrid w:val="0"/>
        <w:ind w:left="1080"/>
      </w:pPr>
      <w:r>
        <w:t>The owner or licensee has not taken or is not expected to take effective steps to achieve practical application of the invention within a reasonable time;</w:t>
      </w:r>
    </w:p>
    <w:p w14:paraId="06E15655" w14:textId="77777777" w:rsidR="00D402C0" w:rsidRDefault="00D402C0" w:rsidP="00D402C0">
      <w:pPr>
        <w:ind w:left="360"/>
      </w:pPr>
    </w:p>
    <w:p w14:paraId="06E15656" w14:textId="77777777" w:rsidR="00D402C0" w:rsidRDefault="00D402C0" w:rsidP="00F600D1">
      <w:pPr>
        <w:pStyle w:val="ListParagraph"/>
        <w:numPr>
          <w:ilvl w:val="0"/>
          <w:numId w:val="52"/>
        </w:numPr>
        <w:snapToGrid w:val="0"/>
        <w:ind w:left="1080"/>
      </w:pPr>
      <w:r>
        <w:t>The owner or licensee has not taken action to alleviate health or safety needs in a reasonably satisfied manner;</w:t>
      </w:r>
    </w:p>
    <w:p w14:paraId="06E15657" w14:textId="77777777" w:rsidR="00D402C0" w:rsidRDefault="00D402C0" w:rsidP="00D402C0">
      <w:pPr>
        <w:ind w:left="360"/>
      </w:pPr>
    </w:p>
    <w:p w14:paraId="06E15658" w14:textId="77777777" w:rsidR="00D402C0" w:rsidRDefault="00D402C0" w:rsidP="00F600D1">
      <w:pPr>
        <w:pStyle w:val="ListParagraph"/>
        <w:numPr>
          <w:ilvl w:val="0"/>
          <w:numId w:val="52"/>
        </w:numPr>
        <w:snapToGrid w:val="0"/>
        <w:ind w:left="1080"/>
      </w:pPr>
      <w:r>
        <w:t>The owner has not met public use requirements specified by Federal statutes in a reasonably satisfied manner; or</w:t>
      </w:r>
    </w:p>
    <w:p w14:paraId="06E15659" w14:textId="77777777" w:rsidR="00D402C0" w:rsidRDefault="00D402C0" w:rsidP="00D402C0">
      <w:pPr>
        <w:ind w:left="360"/>
      </w:pPr>
    </w:p>
    <w:p w14:paraId="06E1565A" w14:textId="77777777" w:rsidR="00D402C0" w:rsidRDefault="00D402C0" w:rsidP="00F600D1">
      <w:pPr>
        <w:pStyle w:val="ListParagraph"/>
        <w:numPr>
          <w:ilvl w:val="0"/>
          <w:numId w:val="52"/>
        </w:numPr>
        <w:snapToGrid w:val="0"/>
        <w:ind w:left="1080"/>
      </w:pPr>
      <w:r>
        <w:t xml:space="preserve">The U.S. Manufacturing requirement has not been met. </w:t>
      </w:r>
    </w:p>
    <w:p w14:paraId="06E1565B" w14:textId="77777777" w:rsidR="00D402C0" w:rsidRDefault="00D402C0" w:rsidP="00D402C0"/>
    <w:p w14:paraId="06E1565C" w14:textId="77777777" w:rsidR="00A1102D" w:rsidRDefault="00D402C0" w:rsidP="00F600D1">
      <w:pPr>
        <w:pStyle w:val="ListParagraph"/>
        <w:numPr>
          <w:ilvl w:val="0"/>
          <w:numId w:val="23"/>
        </w:numPr>
      </w:pPr>
      <w:r>
        <w:t>Any determination that march-in rights are warranted must follow a fact-finding process in which the recipient has certain rights to present evidence and witnesses, confront witnesses and appear with counsel and appeal any adverse decision.  To date, DOE has never exercised its march-in rights to any subject inventions.</w:t>
      </w:r>
      <w:r w:rsidR="00A1102D">
        <w:t xml:space="preserve"> </w:t>
      </w:r>
    </w:p>
    <w:p w14:paraId="06E1565D" w14:textId="77777777" w:rsidR="00A1102D" w:rsidRDefault="00A1102D" w:rsidP="00A1102D"/>
    <w:p w14:paraId="06E1565E" w14:textId="77777777" w:rsidR="00A1102D" w:rsidRDefault="00001592" w:rsidP="00001592">
      <w:pPr>
        <w:pStyle w:val="FOATemplateStyle2"/>
      </w:pPr>
      <w:bookmarkStart w:id="144" w:name="_Toc363653240"/>
      <w:r>
        <w:t>Rights in Technical Data</w:t>
      </w:r>
      <w:bookmarkEnd w:id="144"/>
    </w:p>
    <w:p w14:paraId="06E1565F" w14:textId="77777777" w:rsidR="00A1102D" w:rsidRDefault="00A1102D" w:rsidP="00A1102D">
      <w:r>
        <w:t xml:space="preserve">Data rights differ based on whether data is first produced under an award or instead was developed at private expense outside the award.  </w:t>
      </w:r>
    </w:p>
    <w:p w14:paraId="06E15660" w14:textId="77777777" w:rsidR="00A1102D" w:rsidRDefault="00A1102D" w:rsidP="00A1102D"/>
    <w:p w14:paraId="06E15661" w14:textId="77777777" w:rsidR="00A1102D" w:rsidRDefault="00A1102D" w:rsidP="00A1102D">
      <w:r>
        <w:t xml:space="preserve">“Limited Rights Data”: The U.S. Government will not normally require delivery of confidential or trade secret-type technical data developed solely at private expense prior to issuance of an award, except as necessary to monitor technical progress and evaluate the potential of proposed technologies to reach specific </w:t>
      </w:r>
      <w:r w:rsidR="00F600D1">
        <w:t>technical and cost metrics.</w:t>
      </w:r>
    </w:p>
    <w:p w14:paraId="06E15662" w14:textId="77777777" w:rsidR="00F600D1" w:rsidRPr="00F600D1" w:rsidRDefault="00F600D1" w:rsidP="00A1102D"/>
    <w:p w14:paraId="06E15663" w14:textId="77777777" w:rsidR="00A1102D" w:rsidRPr="00F600D1" w:rsidRDefault="00A1102D" w:rsidP="00A1102D">
      <w:r w:rsidRPr="00F600D1">
        <w:t>Government rights in Technical Data Produced Under Awards: The U.S. Government normally retains unlimited rights in technical data produced under Government financial assistance awards, including the right to distribute to the public.  However, pursuant to special statutory authority, certain categorie</w:t>
      </w:r>
      <w:r w:rsidR="00AB52F6" w:rsidRPr="00F600D1">
        <w:t>s of data generated under EERE</w:t>
      </w:r>
      <w:r w:rsidRPr="00F600D1">
        <w:t xml:space="preserve"> awards may be protected from public disclosure for up to five years after the data is generated (“Protected Data”). For awards </w:t>
      </w:r>
      <w:r w:rsidRPr="00F600D1">
        <w:lastRenderedPageBreak/>
        <w:t>permitting Protected Data, the protected data must be marked as set forth in the awards intellectual property terms and conditions and a listing of unlimited rights data (i.e., non-protected data) must be inserted into the data clause in the award.  In addition, invention disclosures may be protected from public disclosure for a reasonable time in order to allow for filing a patent application.</w:t>
      </w:r>
    </w:p>
    <w:p w14:paraId="06E15664" w14:textId="77777777" w:rsidR="00A1102D" w:rsidRDefault="00A1102D" w:rsidP="00A1102D"/>
    <w:p w14:paraId="06E15665" w14:textId="77777777" w:rsidR="00A1102D" w:rsidRDefault="00001592" w:rsidP="00001592">
      <w:pPr>
        <w:pStyle w:val="FOATemplateStyle2"/>
      </w:pPr>
      <w:bookmarkStart w:id="145" w:name="_Toc363653241"/>
      <w:r>
        <w:t>Copyright</w:t>
      </w:r>
      <w:bookmarkEnd w:id="145"/>
    </w:p>
    <w:p w14:paraId="06E15666" w14:textId="77777777" w:rsidR="00A1102D" w:rsidRDefault="00A1102D" w:rsidP="00A1102D">
      <w:r>
        <w:t xml:space="preserve">The Prime Recipient and Subrecipients may assert copyright in copyrightable data, such as software, first produced under the award without EERE approval.  When copyright is asserted, the Government retains a paid-up nonexclusive, irrevocable worldwide license to reproduce, prepare derivative works, distribute copies to the public, and to perform publicly and display publicly the copyrighted work.  This license extends to contractors and others doing work on behalf of the Government. </w:t>
      </w:r>
    </w:p>
    <w:p w14:paraId="06E15667" w14:textId="77777777" w:rsidR="00A1102D" w:rsidRDefault="00A1102D" w:rsidP="00A1102D"/>
    <w:p w14:paraId="06E15668" w14:textId="77777777" w:rsidR="00A1102D" w:rsidRDefault="00001592" w:rsidP="00001592">
      <w:pPr>
        <w:pStyle w:val="FOATemplateStyle2"/>
      </w:pPr>
      <w:bookmarkStart w:id="146" w:name="_Toc363653242"/>
      <w:r>
        <w:t>Protected Personally Identifiable Information</w:t>
      </w:r>
      <w:bookmarkEnd w:id="146"/>
    </w:p>
    <w:p w14:paraId="06E1566A" w14:textId="77C95EE6" w:rsidR="00A1102D" w:rsidRDefault="00A1102D" w:rsidP="00A1102D">
      <w:r>
        <w:t xml:space="preserve">In responding to this FOA, Applicants must ensure that Protected Personally Identifiable Information (PII) is not included in the following documents: Project Abstract, Project Narrative, Biographical Sketches, Budget or Budget Justification.  These documents will be used by the Merit Review Committee in the review process to evaluate each application.  PII is defined by the Office of Management and Budget (OMB) and EERE as: </w:t>
      </w:r>
    </w:p>
    <w:p w14:paraId="06E1566B" w14:textId="77777777" w:rsidR="00A1102D" w:rsidRDefault="00A1102D" w:rsidP="004678FC">
      <w:pPr>
        <w:ind w:left="540"/>
      </w:pPr>
      <w:r>
        <w:t>Any information about an individual maintained by an agency, including but not limited to, education, financial transactions, medical history, and criminal or employment history and information that can be used to distinguish or trace an individual’s identity, such as their name, social security number, date and place of birth, mother’s maiden name, biometric records, etc., including any other personal information that is linked or linkable to an individual.</w:t>
      </w:r>
    </w:p>
    <w:p w14:paraId="06E1566C" w14:textId="77777777" w:rsidR="00A1102D" w:rsidRDefault="00A1102D" w:rsidP="00A1102D"/>
    <w:p w14:paraId="06E1566D" w14:textId="77777777" w:rsidR="00A1102D" w:rsidRDefault="00A1102D" w:rsidP="00A1102D">
      <w:r>
        <w:t xml:space="preserve">This definition of PII can be further defined as: (1) Public PII and (2) Protected PII.  </w:t>
      </w:r>
    </w:p>
    <w:p w14:paraId="06E1566E" w14:textId="77777777" w:rsidR="00A1102D" w:rsidRDefault="00A1102D" w:rsidP="00A1102D"/>
    <w:p w14:paraId="06E1566F" w14:textId="77777777" w:rsidR="00A1102D" w:rsidRDefault="00A1102D" w:rsidP="00A1102D">
      <w:r w:rsidRPr="00742A31">
        <w:rPr>
          <w:b/>
        </w:rPr>
        <w:t>Public PII</w:t>
      </w:r>
      <w:r>
        <w:t>: PII found in public sources such as telephone books, public websites, business cards, university listing, etc.  Public PII includes first and last name, address, work telephone number, email address, home telephone number, and general education credentials.</w:t>
      </w:r>
    </w:p>
    <w:p w14:paraId="06E15670" w14:textId="77777777" w:rsidR="00A1102D" w:rsidRDefault="00A1102D" w:rsidP="00A1102D"/>
    <w:p w14:paraId="06E15671" w14:textId="77777777" w:rsidR="00A1102D" w:rsidRDefault="00A1102D" w:rsidP="00A1102D">
      <w:r w:rsidRPr="00742A31">
        <w:rPr>
          <w:b/>
        </w:rPr>
        <w:t>Protected PII</w:t>
      </w:r>
      <w:r>
        <w:t>: PII that requires enhanced protection.  This information includes data that if compromised could cause harm to an individual such as identity theft.</w:t>
      </w:r>
    </w:p>
    <w:p w14:paraId="06E15672" w14:textId="77777777" w:rsidR="00A1102D" w:rsidRDefault="00A1102D" w:rsidP="00A1102D"/>
    <w:p w14:paraId="06E15673" w14:textId="77777777" w:rsidR="00A1102D" w:rsidRDefault="00A1102D" w:rsidP="00A1102D">
      <w:r>
        <w:t>Listed below are examples of Protected PII that Applicants must not include in the files listed above to be evaluated by the Merit Review Committee.</w:t>
      </w:r>
    </w:p>
    <w:p w14:paraId="06E15674" w14:textId="77777777" w:rsidR="00A1102D" w:rsidRDefault="00A1102D" w:rsidP="00A1102D"/>
    <w:p w14:paraId="06E15675" w14:textId="77777777" w:rsidR="00A1102D" w:rsidRDefault="00A1102D" w:rsidP="00F600D1">
      <w:pPr>
        <w:pStyle w:val="ListParagraph"/>
        <w:numPr>
          <w:ilvl w:val="0"/>
          <w:numId w:val="24"/>
        </w:numPr>
      </w:pPr>
      <w:r>
        <w:t>Social Security Numbers in any form</w:t>
      </w:r>
    </w:p>
    <w:p w14:paraId="06E15676" w14:textId="77777777" w:rsidR="00A1102D" w:rsidRDefault="00A1102D" w:rsidP="00F600D1">
      <w:pPr>
        <w:pStyle w:val="ListParagraph"/>
        <w:numPr>
          <w:ilvl w:val="0"/>
          <w:numId w:val="24"/>
        </w:numPr>
      </w:pPr>
      <w:r>
        <w:t>Place of Birth associated with an individual</w:t>
      </w:r>
    </w:p>
    <w:p w14:paraId="06E15677" w14:textId="77777777" w:rsidR="00A1102D" w:rsidRDefault="00A1102D" w:rsidP="00F600D1">
      <w:pPr>
        <w:pStyle w:val="ListParagraph"/>
        <w:numPr>
          <w:ilvl w:val="0"/>
          <w:numId w:val="24"/>
        </w:numPr>
      </w:pPr>
      <w:r>
        <w:t>Date of Birth associated with an individual</w:t>
      </w:r>
    </w:p>
    <w:p w14:paraId="06E15678" w14:textId="77777777" w:rsidR="00A1102D" w:rsidRDefault="00A1102D" w:rsidP="00F600D1">
      <w:pPr>
        <w:pStyle w:val="ListParagraph"/>
        <w:numPr>
          <w:ilvl w:val="0"/>
          <w:numId w:val="24"/>
        </w:numPr>
      </w:pPr>
      <w:r>
        <w:lastRenderedPageBreak/>
        <w:t>Mother’s maiden name associated with an individual</w:t>
      </w:r>
    </w:p>
    <w:p w14:paraId="06E15679" w14:textId="77777777" w:rsidR="00A1102D" w:rsidRDefault="00A1102D" w:rsidP="00F600D1">
      <w:pPr>
        <w:pStyle w:val="ListParagraph"/>
        <w:numPr>
          <w:ilvl w:val="0"/>
          <w:numId w:val="24"/>
        </w:numPr>
      </w:pPr>
      <w:r>
        <w:t>Biometric record associated with an individual</w:t>
      </w:r>
    </w:p>
    <w:p w14:paraId="06E1567A" w14:textId="77777777" w:rsidR="00A1102D" w:rsidRDefault="00A1102D" w:rsidP="00F600D1">
      <w:pPr>
        <w:pStyle w:val="ListParagraph"/>
        <w:numPr>
          <w:ilvl w:val="0"/>
          <w:numId w:val="24"/>
        </w:numPr>
      </w:pPr>
      <w:r>
        <w:t>Fingerprint</w:t>
      </w:r>
    </w:p>
    <w:p w14:paraId="06E1567B" w14:textId="77777777" w:rsidR="00A1102D" w:rsidRDefault="00A1102D" w:rsidP="00F600D1">
      <w:pPr>
        <w:pStyle w:val="ListParagraph"/>
        <w:numPr>
          <w:ilvl w:val="0"/>
          <w:numId w:val="24"/>
        </w:numPr>
      </w:pPr>
      <w:r>
        <w:t>Iris scan</w:t>
      </w:r>
    </w:p>
    <w:p w14:paraId="06E1567C" w14:textId="77777777" w:rsidR="00A1102D" w:rsidRDefault="00A1102D" w:rsidP="00F600D1">
      <w:pPr>
        <w:pStyle w:val="ListParagraph"/>
        <w:numPr>
          <w:ilvl w:val="0"/>
          <w:numId w:val="24"/>
        </w:numPr>
      </w:pPr>
      <w:r>
        <w:t>DNA</w:t>
      </w:r>
    </w:p>
    <w:p w14:paraId="06E1567D" w14:textId="77777777" w:rsidR="00A1102D" w:rsidRDefault="00A1102D" w:rsidP="00F600D1">
      <w:pPr>
        <w:pStyle w:val="ListParagraph"/>
        <w:numPr>
          <w:ilvl w:val="0"/>
          <w:numId w:val="24"/>
        </w:numPr>
      </w:pPr>
      <w:r>
        <w:t>Medical history information associated with an individual</w:t>
      </w:r>
    </w:p>
    <w:p w14:paraId="06E1567E" w14:textId="77777777" w:rsidR="00A1102D" w:rsidRDefault="00A1102D" w:rsidP="00F600D1">
      <w:pPr>
        <w:pStyle w:val="ListParagraph"/>
        <w:numPr>
          <w:ilvl w:val="0"/>
          <w:numId w:val="24"/>
        </w:numPr>
      </w:pPr>
      <w:r>
        <w:t>Medical conditions, including history of disease</w:t>
      </w:r>
    </w:p>
    <w:p w14:paraId="06E1567F" w14:textId="77777777" w:rsidR="00A1102D" w:rsidRDefault="00A1102D" w:rsidP="00F600D1">
      <w:pPr>
        <w:pStyle w:val="ListParagraph"/>
        <w:numPr>
          <w:ilvl w:val="0"/>
          <w:numId w:val="24"/>
        </w:numPr>
      </w:pPr>
      <w:r>
        <w:t>Metric information, e.g. weight, height, blood pressure</w:t>
      </w:r>
    </w:p>
    <w:p w14:paraId="06E15680" w14:textId="77777777" w:rsidR="00A1102D" w:rsidRDefault="00A1102D" w:rsidP="00F600D1">
      <w:pPr>
        <w:pStyle w:val="ListParagraph"/>
        <w:numPr>
          <w:ilvl w:val="0"/>
          <w:numId w:val="24"/>
        </w:numPr>
      </w:pPr>
      <w:r>
        <w:t>Criminal history associated with an individual</w:t>
      </w:r>
    </w:p>
    <w:p w14:paraId="06E15682" w14:textId="77777777" w:rsidR="00A1102D" w:rsidRDefault="00A1102D" w:rsidP="00F600D1">
      <w:pPr>
        <w:pStyle w:val="ListParagraph"/>
        <w:numPr>
          <w:ilvl w:val="0"/>
          <w:numId w:val="24"/>
        </w:numPr>
      </w:pPr>
      <w:r>
        <w:t>Ratings</w:t>
      </w:r>
    </w:p>
    <w:p w14:paraId="06E15683" w14:textId="77777777" w:rsidR="00A1102D" w:rsidRDefault="00A1102D" w:rsidP="00F600D1">
      <w:pPr>
        <w:pStyle w:val="ListParagraph"/>
        <w:numPr>
          <w:ilvl w:val="0"/>
          <w:numId w:val="24"/>
        </w:numPr>
      </w:pPr>
      <w:r>
        <w:t>Disciplinary actions</w:t>
      </w:r>
    </w:p>
    <w:p w14:paraId="06E15684" w14:textId="77777777" w:rsidR="00A1102D" w:rsidRDefault="00A1102D" w:rsidP="00F600D1">
      <w:pPr>
        <w:pStyle w:val="ListParagraph"/>
        <w:numPr>
          <w:ilvl w:val="0"/>
          <w:numId w:val="24"/>
        </w:numPr>
      </w:pPr>
      <w:r>
        <w:t>Performance elements and standards (or work expectations) are PII when they are so intertwined with performance appraisals that their disclosure would reveal an individual’s performance appraisal</w:t>
      </w:r>
    </w:p>
    <w:p w14:paraId="06E15685" w14:textId="77777777" w:rsidR="00A1102D" w:rsidRDefault="00A1102D" w:rsidP="00F600D1">
      <w:pPr>
        <w:pStyle w:val="ListParagraph"/>
        <w:numPr>
          <w:ilvl w:val="0"/>
          <w:numId w:val="24"/>
        </w:numPr>
      </w:pPr>
      <w:r>
        <w:t>Financial information associated with an individual</w:t>
      </w:r>
    </w:p>
    <w:p w14:paraId="06E15686" w14:textId="77777777" w:rsidR="00A1102D" w:rsidRDefault="00A1102D" w:rsidP="00F600D1">
      <w:pPr>
        <w:pStyle w:val="ListParagraph"/>
        <w:numPr>
          <w:ilvl w:val="0"/>
          <w:numId w:val="24"/>
        </w:numPr>
      </w:pPr>
      <w:r>
        <w:t>Credit card numbers</w:t>
      </w:r>
    </w:p>
    <w:p w14:paraId="06E15687" w14:textId="77777777" w:rsidR="00A1102D" w:rsidRDefault="00A1102D" w:rsidP="00F600D1">
      <w:pPr>
        <w:pStyle w:val="ListParagraph"/>
        <w:numPr>
          <w:ilvl w:val="0"/>
          <w:numId w:val="24"/>
        </w:numPr>
      </w:pPr>
      <w:r>
        <w:t>Bank account numbers</w:t>
      </w:r>
    </w:p>
    <w:p w14:paraId="06E15688" w14:textId="77777777" w:rsidR="00A1102D" w:rsidRDefault="00A1102D" w:rsidP="00F600D1">
      <w:pPr>
        <w:pStyle w:val="ListParagraph"/>
        <w:numPr>
          <w:ilvl w:val="0"/>
          <w:numId w:val="24"/>
        </w:numPr>
      </w:pPr>
      <w:r>
        <w:t>Security clearance history or related information (not including actual clearances held)</w:t>
      </w:r>
    </w:p>
    <w:p w14:paraId="06E15689" w14:textId="77777777" w:rsidR="00A1102D" w:rsidRDefault="00A1102D" w:rsidP="00A1102D"/>
    <w:p w14:paraId="06E1568A" w14:textId="77777777" w:rsidR="00A1102D" w:rsidRDefault="00A1102D" w:rsidP="00A1102D">
      <w:r>
        <w:t>Listed below are examples of Public PII that Applicants may include in the files listed above to be evaluated by the Merit Review Committee:</w:t>
      </w:r>
    </w:p>
    <w:p w14:paraId="06E1568B" w14:textId="77777777" w:rsidR="00A1102D" w:rsidRDefault="00A1102D" w:rsidP="00A1102D"/>
    <w:p w14:paraId="06E1568C" w14:textId="77777777" w:rsidR="00A1102D" w:rsidRDefault="00A1102D" w:rsidP="00F600D1">
      <w:pPr>
        <w:pStyle w:val="ListParagraph"/>
        <w:numPr>
          <w:ilvl w:val="0"/>
          <w:numId w:val="25"/>
        </w:numPr>
      </w:pPr>
      <w:r>
        <w:t>Phone numbers (work, home, cell)</w:t>
      </w:r>
    </w:p>
    <w:p w14:paraId="06E1568D" w14:textId="77777777" w:rsidR="00A1102D" w:rsidRDefault="00A1102D" w:rsidP="00F600D1">
      <w:pPr>
        <w:pStyle w:val="ListParagraph"/>
        <w:numPr>
          <w:ilvl w:val="0"/>
          <w:numId w:val="25"/>
        </w:numPr>
      </w:pPr>
      <w:r>
        <w:t>Street addresses (work and personal)</w:t>
      </w:r>
    </w:p>
    <w:p w14:paraId="06E1568E" w14:textId="77777777" w:rsidR="00A1102D" w:rsidRDefault="00A1102D" w:rsidP="00F600D1">
      <w:pPr>
        <w:pStyle w:val="ListParagraph"/>
        <w:numPr>
          <w:ilvl w:val="0"/>
          <w:numId w:val="25"/>
        </w:numPr>
      </w:pPr>
      <w:r>
        <w:t>Email addresses (work and personal)</w:t>
      </w:r>
    </w:p>
    <w:p w14:paraId="06E1568F" w14:textId="77777777" w:rsidR="00A1102D" w:rsidRDefault="00A1102D" w:rsidP="00F600D1">
      <w:pPr>
        <w:pStyle w:val="ListParagraph"/>
        <w:numPr>
          <w:ilvl w:val="0"/>
          <w:numId w:val="25"/>
        </w:numPr>
      </w:pPr>
      <w:r>
        <w:t>Digital pictures</w:t>
      </w:r>
    </w:p>
    <w:p w14:paraId="06E15690" w14:textId="77777777" w:rsidR="00A1102D" w:rsidRDefault="00A1102D" w:rsidP="00F600D1">
      <w:pPr>
        <w:pStyle w:val="ListParagraph"/>
        <w:numPr>
          <w:ilvl w:val="0"/>
          <w:numId w:val="25"/>
        </w:numPr>
      </w:pPr>
      <w:r>
        <w:t>Medical information included in a health or safety report</w:t>
      </w:r>
    </w:p>
    <w:p w14:paraId="06E15691" w14:textId="77777777" w:rsidR="00A1102D" w:rsidRDefault="00A1102D" w:rsidP="00F600D1">
      <w:pPr>
        <w:pStyle w:val="ListParagraph"/>
        <w:numPr>
          <w:ilvl w:val="0"/>
          <w:numId w:val="25"/>
        </w:numPr>
      </w:pPr>
      <w:r>
        <w:t>Employment information that is not PII even when associated with a name</w:t>
      </w:r>
    </w:p>
    <w:p w14:paraId="06E15692" w14:textId="77777777" w:rsidR="00A1102D" w:rsidRDefault="00A1102D" w:rsidP="00F600D1">
      <w:pPr>
        <w:pStyle w:val="ListParagraph"/>
        <w:numPr>
          <w:ilvl w:val="0"/>
          <w:numId w:val="25"/>
        </w:numPr>
      </w:pPr>
      <w:r>
        <w:t>Resumes, unless they include a Social Security Number</w:t>
      </w:r>
    </w:p>
    <w:p w14:paraId="06E15693" w14:textId="77777777" w:rsidR="00A1102D" w:rsidRDefault="00A1102D" w:rsidP="00F600D1">
      <w:pPr>
        <w:pStyle w:val="ListParagraph"/>
        <w:numPr>
          <w:ilvl w:val="0"/>
          <w:numId w:val="25"/>
        </w:numPr>
      </w:pPr>
      <w:r>
        <w:t>Present and past position titles and occupational series</w:t>
      </w:r>
    </w:p>
    <w:p w14:paraId="06E15694" w14:textId="77777777" w:rsidR="00A1102D" w:rsidRDefault="00A1102D" w:rsidP="00F600D1">
      <w:pPr>
        <w:pStyle w:val="ListParagraph"/>
        <w:numPr>
          <w:ilvl w:val="0"/>
          <w:numId w:val="25"/>
        </w:numPr>
      </w:pPr>
      <w:r>
        <w:t>Present and past grades</w:t>
      </w:r>
    </w:p>
    <w:p w14:paraId="06E15695" w14:textId="77777777" w:rsidR="00A1102D" w:rsidRDefault="00A1102D" w:rsidP="00F600D1">
      <w:pPr>
        <w:pStyle w:val="ListParagraph"/>
        <w:numPr>
          <w:ilvl w:val="0"/>
          <w:numId w:val="25"/>
        </w:numPr>
      </w:pPr>
      <w:r>
        <w:t>Present and past annual salary rates (including performance awards or bonuses, incentive awards, merit pay amount, Meritorious or Distinguished Executive Ranks, and allowances and differentials)</w:t>
      </w:r>
    </w:p>
    <w:p w14:paraId="06E15696" w14:textId="77777777" w:rsidR="00A1102D" w:rsidRDefault="00A1102D" w:rsidP="00F600D1">
      <w:pPr>
        <w:pStyle w:val="ListParagraph"/>
        <w:numPr>
          <w:ilvl w:val="0"/>
          <w:numId w:val="25"/>
        </w:numPr>
      </w:pPr>
      <w:r>
        <w:t>Present and past duty stations and organization of assignment (includes room and phone numbers, organization designations, work email address, or other identifying information regarding buildings, room numbers, or places of employment)</w:t>
      </w:r>
    </w:p>
    <w:p w14:paraId="06E15697" w14:textId="77777777" w:rsidR="00A1102D" w:rsidRDefault="00A1102D" w:rsidP="00F600D1">
      <w:pPr>
        <w:pStyle w:val="ListParagraph"/>
        <w:numPr>
          <w:ilvl w:val="0"/>
          <w:numId w:val="25"/>
        </w:numPr>
      </w:pPr>
      <w:r>
        <w:t>Position descriptions, identification of job elements, and those performance standards (but not actual performance appraisals) that the release of which would not interfere with law enforcement programs or severely inhibit agency effectiveness</w:t>
      </w:r>
    </w:p>
    <w:p w14:paraId="06E15698" w14:textId="77777777" w:rsidR="00A1102D" w:rsidRDefault="00A1102D" w:rsidP="00F600D1">
      <w:pPr>
        <w:pStyle w:val="ListParagraph"/>
        <w:numPr>
          <w:ilvl w:val="0"/>
          <w:numId w:val="25"/>
        </w:numPr>
      </w:pPr>
      <w:r>
        <w:t>Security clearances held</w:t>
      </w:r>
    </w:p>
    <w:p w14:paraId="06E15699" w14:textId="77777777" w:rsidR="00A1102D" w:rsidRDefault="00A1102D" w:rsidP="00F600D1">
      <w:pPr>
        <w:pStyle w:val="ListParagraph"/>
        <w:numPr>
          <w:ilvl w:val="0"/>
          <w:numId w:val="25"/>
        </w:numPr>
      </w:pPr>
      <w:r>
        <w:t>Written biographies (e.g. to be used in a Technology Office describing a speaker)</w:t>
      </w:r>
    </w:p>
    <w:p w14:paraId="06E1569A" w14:textId="77777777" w:rsidR="00A1102D" w:rsidRDefault="00A1102D" w:rsidP="00F600D1">
      <w:pPr>
        <w:pStyle w:val="ListParagraph"/>
        <w:numPr>
          <w:ilvl w:val="0"/>
          <w:numId w:val="25"/>
        </w:numPr>
      </w:pPr>
      <w:r>
        <w:lastRenderedPageBreak/>
        <w:t>Academic credentials</w:t>
      </w:r>
    </w:p>
    <w:p w14:paraId="06E1569B" w14:textId="77777777" w:rsidR="00A1102D" w:rsidRDefault="00A1102D" w:rsidP="00F600D1">
      <w:pPr>
        <w:pStyle w:val="ListParagraph"/>
        <w:numPr>
          <w:ilvl w:val="0"/>
          <w:numId w:val="25"/>
        </w:numPr>
      </w:pPr>
      <w:r>
        <w:t>Schools attended</w:t>
      </w:r>
    </w:p>
    <w:p w14:paraId="06E1569C" w14:textId="77777777" w:rsidR="00A1102D" w:rsidRDefault="00A1102D" w:rsidP="00F600D1">
      <w:pPr>
        <w:pStyle w:val="ListParagraph"/>
        <w:numPr>
          <w:ilvl w:val="0"/>
          <w:numId w:val="25"/>
        </w:numPr>
      </w:pPr>
      <w:r>
        <w:t>Major or area of study</w:t>
      </w:r>
    </w:p>
    <w:p w14:paraId="06E1569D" w14:textId="77777777" w:rsidR="00A1102D" w:rsidRDefault="00A1102D" w:rsidP="00F600D1">
      <w:pPr>
        <w:pStyle w:val="ListParagraph"/>
        <w:numPr>
          <w:ilvl w:val="0"/>
          <w:numId w:val="25"/>
        </w:numPr>
      </w:pPr>
      <w:r>
        <w:t>Personal information stored by individuals about themselves on their assigned workstation or laptop unless it contains a Social Security Number</w:t>
      </w:r>
    </w:p>
    <w:p w14:paraId="5DF8B575" w14:textId="77777777" w:rsidR="00095A1D" w:rsidRDefault="00095A1D" w:rsidP="00095A1D">
      <w:pPr>
        <w:pStyle w:val="ListParagraph"/>
      </w:pPr>
    </w:p>
    <w:p w14:paraId="06E1569F" w14:textId="77777777" w:rsidR="00A1102D" w:rsidRDefault="00001592" w:rsidP="00001592">
      <w:pPr>
        <w:pStyle w:val="FOATemplateStyle2"/>
      </w:pPr>
      <w:bookmarkStart w:id="147" w:name="_Toc363653243"/>
      <w:r>
        <w:t>Annual Compliance Audits</w:t>
      </w:r>
      <w:bookmarkEnd w:id="147"/>
    </w:p>
    <w:p w14:paraId="06E156A0" w14:textId="77777777" w:rsidR="00A1102D" w:rsidRDefault="00A1102D" w:rsidP="00A1102D">
      <w:r>
        <w:t xml:space="preserve">If a for-profit entity is a Prime Recipient and has expended greater than $500K of Federal funds in a respective fiscal year, an annual compliance audit performed by an independent auditor may be required.  For additional information, please refer to 10 C.F.R. § 600.316 and for-profit audit guidance documents posted under the “Coverage of Independent Audits” heading at </w:t>
      </w:r>
    </w:p>
    <w:p w14:paraId="06E156A1" w14:textId="77777777" w:rsidR="00A1102D" w:rsidRDefault="00095A1D" w:rsidP="00A1102D">
      <w:hyperlink r:id="rId57" w:history="1">
        <w:r w:rsidR="0073592D" w:rsidRPr="00DD5EBF">
          <w:rPr>
            <w:rStyle w:val="Hyperlink"/>
          </w:rPr>
          <w:t>http://energy.gov/management/office-management/operational-management/financial-assistance/financial-assistance-forms</w:t>
        </w:r>
      </w:hyperlink>
    </w:p>
    <w:p w14:paraId="06E156A2" w14:textId="77777777" w:rsidR="00A1102D" w:rsidRDefault="00A1102D" w:rsidP="00A1102D"/>
    <w:p w14:paraId="06E156A3" w14:textId="77777777" w:rsidR="00A1102D" w:rsidRDefault="00A1102D" w:rsidP="00A1102D">
      <w:r>
        <w:t xml:space="preserve">If an educational </w:t>
      </w:r>
      <w:r w:rsidR="009C41A5">
        <w:t>institution</w:t>
      </w:r>
      <w:r>
        <w:t xml:space="preserve">, non-profit organization, or state/local government is a Prime Recipient or Subrecipient and has </w:t>
      </w:r>
      <w:r w:rsidR="00D44DDB">
        <w:t>expended greater</w:t>
      </w:r>
      <w:r>
        <w:t xml:space="preserve"> than $500K of Federal funds in a respective fiscal year, then an A-133 audit is required.  For additional information, please refer to OMB Circular A-133 through the link below.</w:t>
      </w:r>
    </w:p>
    <w:p w14:paraId="06E156A4" w14:textId="77777777" w:rsidR="00A1102D" w:rsidRDefault="00095A1D" w:rsidP="00A1102D">
      <w:hyperlink r:id="rId58" w:history="1">
        <w:r w:rsidR="0073592D" w:rsidRPr="00DD5EBF">
          <w:rPr>
            <w:rStyle w:val="Hyperlink"/>
          </w:rPr>
          <w:t>http://www.whitehouse.gov/sites/default/files/omb/assets/omb/circulars/a133/a133.pdf</w:t>
        </w:r>
      </w:hyperlink>
    </w:p>
    <w:p w14:paraId="06E156A5" w14:textId="77777777" w:rsidR="0073592D" w:rsidRDefault="0073592D" w:rsidP="00A1102D"/>
    <w:p w14:paraId="06E156A6" w14:textId="77777777" w:rsidR="00A1102D" w:rsidRDefault="00A1102D" w:rsidP="00A1102D">
      <w:r>
        <w:t>Applicants and sub-recipients (if applicable) should propose sufficient costs in the project budget to cover the costs associated with the audit.  EERE will share in the cost of the audit at its applicable cost share ratio.</w:t>
      </w:r>
    </w:p>
    <w:p w14:paraId="06E156A7" w14:textId="77777777" w:rsidR="008A6DA1" w:rsidRDefault="008A6DA1" w:rsidP="00A1102D"/>
    <w:p w14:paraId="06E156A8" w14:textId="77777777" w:rsidR="008A6DA1" w:rsidRDefault="008A6DA1" w:rsidP="00A1102D">
      <w:pPr>
        <w:sectPr w:rsidR="008A6DA1">
          <w:pgSz w:w="12240" w:h="15840"/>
          <w:pgMar w:top="1440" w:right="1440" w:bottom="1440" w:left="1440" w:header="720" w:footer="720" w:gutter="0"/>
          <w:cols w:space="720"/>
          <w:docGrid w:linePitch="360"/>
        </w:sectPr>
      </w:pPr>
    </w:p>
    <w:p w14:paraId="06E156A9" w14:textId="77777777" w:rsidR="008A6DA1" w:rsidRDefault="008A6DA1" w:rsidP="009B6894">
      <w:pPr>
        <w:pStyle w:val="FOATemplateHeader1"/>
      </w:pPr>
      <w:bookmarkStart w:id="148" w:name="_Toc363653244"/>
      <w:r>
        <w:lastRenderedPageBreak/>
        <w:t>Appendix A</w:t>
      </w:r>
      <w:r w:rsidR="009B6894">
        <w:t xml:space="preserve"> – </w:t>
      </w:r>
      <w:r>
        <w:t>Definitions</w:t>
      </w:r>
      <w:bookmarkEnd w:id="148"/>
    </w:p>
    <w:p w14:paraId="06E156AA" w14:textId="77777777" w:rsidR="008A6DA1" w:rsidRDefault="008A6DA1" w:rsidP="00A1102D"/>
    <w:p w14:paraId="06E156AB" w14:textId="77777777" w:rsidR="009B6894" w:rsidRDefault="009B6894" w:rsidP="009B6894">
      <w:r>
        <w:t>"</w:t>
      </w:r>
      <w:r w:rsidRPr="009B6894">
        <w:rPr>
          <w:b/>
        </w:rPr>
        <w:t>Applicant</w:t>
      </w:r>
      <w:r>
        <w:t>" means the legal entity or individual signing the Application.  This entity or individual may be one organization or a single entity representing a group of organizations (such as a Consortium) that has chosen to submit a single Application in response to a FOA.</w:t>
      </w:r>
    </w:p>
    <w:p w14:paraId="06E156AC" w14:textId="77777777" w:rsidR="009B6894" w:rsidRDefault="009B6894" w:rsidP="009B6894"/>
    <w:p w14:paraId="06E156AD" w14:textId="77777777" w:rsidR="009B6894" w:rsidRDefault="009B6894" w:rsidP="009B6894">
      <w:r>
        <w:t>"</w:t>
      </w:r>
      <w:r w:rsidRPr="009B6894">
        <w:rPr>
          <w:b/>
        </w:rPr>
        <w:t>Application</w:t>
      </w:r>
      <w:r>
        <w:t xml:space="preserve">" means the documentation submitted in response to a FOA.  </w:t>
      </w:r>
    </w:p>
    <w:p w14:paraId="06E156AE" w14:textId="77777777" w:rsidR="009B6894" w:rsidRDefault="009B6894" w:rsidP="009B6894"/>
    <w:p w14:paraId="06E156AF" w14:textId="77777777" w:rsidR="009B6894" w:rsidRDefault="009B6894" w:rsidP="009B6894">
      <w:r>
        <w:t>“</w:t>
      </w:r>
      <w:r w:rsidRPr="009B6894">
        <w:rPr>
          <w:b/>
        </w:rPr>
        <w:t>Authorized Organization Representative (AOR)</w:t>
      </w:r>
      <w:r>
        <w:t xml:space="preserve">” is the person with assigned privileges who is authorized to submit grant applications through Grants.gov on behalf of an organization.  The privileges are assigned by the organization’s E-Business Point of Contact designated in the SAM. </w:t>
      </w:r>
    </w:p>
    <w:p w14:paraId="06E156B0" w14:textId="77777777" w:rsidR="009B6894" w:rsidRDefault="009B6894" w:rsidP="009B6894"/>
    <w:p w14:paraId="06E156B1" w14:textId="77777777" w:rsidR="009B6894" w:rsidRDefault="009B6894" w:rsidP="009B6894">
      <w:r>
        <w:t>"</w:t>
      </w:r>
      <w:r w:rsidRPr="009B6894">
        <w:rPr>
          <w:b/>
        </w:rPr>
        <w:t>Award</w:t>
      </w:r>
      <w:r>
        <w:t>" means the written documentation executed by a Contracting Officer, after an Applicant is selected, which contains the negotiated terms and conditions for providing Financial Assistance to the Applicant.  A Financial Assistance Award may be a Grant, Cooperative Agreement, or Technology Investment Agreement.</w:t>
      </w:r>
    </w:p>
    <w:p w14:paraId="06E156B2" w14:textId="77777777" w:rsidR="009B6894" w:rsidRDefault="009B6894" w:rsidP="009B6894"/>
    <w:p w14:paraId="06E156B3" w14:textId="77777777" w:rsidR="009B6894" w:rsidRDefault="009B6894" w:rsidP="009B6894">
      <w:r>
        <w:t>"</w:t>
      </w:r>
      <w:r w:rsidRPr="009B6894">
        <w:rPr>
          <w:b/>
        </w:rPr>
        <w:t>Budget</w:t>
      </w:r>
      <w:r>
        <w:t>" means the cost expenditure plan submitted in the Application, including both the EERE contribution and the Applicant Cost Share.</w:t>
      </w:r>
    </w:p>
    <w:p w14:paraId="06E156B4" w14:textId="77777777" w:rsidR="009B6894" w:rsidRDefault="009B6894" w:rsidP="009B6894"/>
    <w:p w14:paraId="06E156B5" w14:textId="77777777" w:rsidR="009B6894" w:rsidRDefault="009B6894" w:rsidP="009B6894">
      <w:r>
        <w:t>“</w:t>
      </w:r>
      <w:r w:rsidRPr="009B6894">
        <w:rPr>
          <w:b/>
        </w:rPr>
        <w:t>Compliance</w:t>
      </w:r>
      <w:r>
        <w:t xml:space="preserve">” is an eligibility determination that refers to the non-technical requirements outlined in a FOA (e.g., formatting, timeliness of submission, or satisfaction of prerequisites). </w:t>
      </w:r>
    </w:p>
    <w:p w14:paraId="06E156B6" w14:textId="77777777" w:rsidR="009B6894" w:rsidRDefault="009B6894" w:rsidP="009B6894"/>
    <w:p w14:paraId="06E156B7" w14:textId="77777777" w:rsidR="009B6894" w:rsidRDefault="009B6894" w:rsidP="009B6894">
      <w:r>
        <w:t>"</w:t>
      </w:r>
      <w:r w:rsidRPr="009B6894">
        <w:rPr>
          <w:b/>
        </w:rPr>
        <w:t>Consortium (plural consortia)</w:t>
      </w:r>
      <w:r>
        <w:t>" means the group of organizations or individuals that have chosen to submit a single Application in response to a FOA.</w:t>
      </w:r>
    </w:p>
    <w:p w14:paraId="06E156B8" w14:textId="77777777" w:rsidR="009B6894" w:rsidRDefault="009B6894" w:rsidP="009B6894"/>
    <w:p w14:paraId="06E156B9" w14:textId="77777777" w:rsidR="009B6894" w:rsidRDefault="009B6894" w:rsidP="009B6894">
      <w:r>
        <w:t>"</w:t>
      </w:r>
      <w:r w:rsidRPr="009B6894">
        <w:rPr>
          <w:b/>
        </w:rPr>
        <w:t>Contracting Officer</w:t>
      </w:r>
      <w:r>
        <w:t>" means the EERE official authorized to execute Awards on behalf of EERE and who is responsible for the business management and non-Technology Office aspects of the Financial Assistance process.</w:t>
      </w:r>
    </w:p>
    <w:p w14:paraId="06E156BA" w14:textId="77777777" w:rsidR="009B6894" w:rsidRDefault="009B6894" w:rsidP="009B6894"/>
    <w:p w14:paraId="06E156BB" w14:textId="77777777" w:rsidR="009B6894" w:rsidRDefault="009B6894" w:rsidP="009B6894">
      <w:r>
        <w:t>"</w:t>
      </w:r>
      <w:r w:rsidRPr="009B6894">
        <w:rPr>
          <w:b/>
        </w:rPr>
        <w:t>Cooperative Agreement</w:t>
      </w:r>
      <w:r>
        <w:t xml:space="preserve">" means a Financial Assistance instrument used by EERE to transfer money or property when the principal purpose of the transaction is to accomplish a public purpose of support or stimulation authorized by Federal statute, and Substantial Involvement (see definition below) is anticipated between EERE and the Applicant during the performance of the contemplated activity.  Refer to 10 CFR 600.5 for additional information regarding cooperative agreements.  </w:t>
      </w:r>
    </w:p>
    <w:p w14:paraId="06E156BC" w14:textId="77777777" w:rsidR="009B6894" w:rsidRDefault="009B6894" w:rsidP="009B6894"/>
    <w:p w14:paraId="06E156BD" w14:textId="6242EB25" w:rsidR="009B6894" w:rsidRDefault="009B6894" w:rsidP="009B6894">
      <w:r>
        <w:t>"</w:t>
      </w:r>
      <w:r w:rsidRPr="009B6894">
        <w:rPr>
          <w:b/>
        </w:rPr>
        <w:t>Cost Sharing</w:t>
      </w:r>
      <w:r>
        <w:t xml:space="preserve">" means </w:t>
      </w:r>
      <w:r w:rsidR="00E8788D">
        <w:t xml:space="preserve">that portion of </w:t>
      </w:r>
      <w:r>
        <w:t xml:space="preserve">the </w:t>
      </w:r>
      <w:r w:rsidR="00E8788D">
        <w:t>project or program’s cost not borne</w:t>
      </w:r>
      <w:r>
        <w:t xml:space="preserve"> by the </w:t>
      </w:r>
      <w:r w:rsidR="00E8788D">
        <w:t>Federal Government</w:t>
      </w:r>
      <w:r>
        <w:t xml:space="preserve">.  The percentage of Applicant Cost Share is to be applied to the Total Project Cost (i.e., the sum of Applicant plus EERE Cost Shares) rather than to the EERE contribution alone. </w:t>
      </w:r>
      <w:r w:rsidR="00E8788D">
        <w:t xml:space="preserve">Cost sharing information can be found in the Code of Federal Regulations at 10 CFR 600.123 (non-profit and university), 600.224 (State and Local Governments), and 600.313 (for profit entities). </w:t>
      </w:r>
      <w:r>
        <w:t xml:space="preserve"> </w:t>
      </w:r>
    </w:p>
    <w:p w14:paraId="06E156BE" w14:textId="77777777" w:rsidR="009B6894" w:rsidRDefault="009B6894" w:rsidP="009B6894"/>
    <w:p w14:paraId="06E156BF" w14:textId="77777777" w:rsidR="009B6894" w:rsidRDefault="009B6894" w:rsidP="009B6894">
      <w:r>
        <w:t>“</w:t>
      </w:r>
      <w:r w:rsidRPr="009B6894">
        <w:rPr>
          <w:b/>
        </w:rPr>
        <w:t>Data Universal Numbering System (DUNS) Number</w:t>
      </w:r>
      <w:r>
        <w:t xml:space="preserve">” is a unique nine-character identification number issued by Dun and Bradstreet (D&amp;B).  Organizations must have a DUNS number prior to registering in the SAM.  Call 1-866-705-5711 to receive one free of charge.  </w:t>
      </w:r>
    </w:p>
    <w:p w14:paraId="06E156C0" w14:textId="77777777" w:rsidR="009B6894" w:rsidRDefault="009B6894" w:rsidP="009B6894"/>
    <w:p w14:paraId="06E156C1" w14:textId="77777777" w:rsidR="009B6894" w:rsidRDefault="009B6894" w:rsidP="009B6894">
      <w:r>
        <w:t>“</w:t>
      </w:r>
      <w:r w:rsidRPr="009B6894">
        <w:rPr>
          <w:b/>
        </w:rPr>
        <w:t>E-Business Point of Contact (POC)</w:t>
      </w:r>
      <w:r>
        <w:t>” is the individual who is designated as the Electronic Business Point of Contact in the SAM registration.  This person is the sole authority of the organization with the capability of designating or revoking an individual’s ability to conduct SAM transactions.</w:t>
      </w:r>
    </w:p>
    <w:p w14:paraId="06E156C2" w14:textId="77777777" w:rsidR="009B6894" w:rsidRDefault="009B6894" w:rsidP="009B6894"/>
    <w:p w14:paraId="06E156C3" w14:textId="77777777" w:rsidR="009B6894" w:rsidRDefault="009B6894" w:rsidP="009B6894">
      <w:r>
        <w:t>“</w:t>
      </w:r>
      <w:r w:rsidRPr="009B6894">
        <w:rPr>
          <w:b/>
        </w:rPr>
        <w:t>E-Find</w:t>
      </w:r>
      <w:r>
        <w:t>” is a Grants.gov webpage where you can search for Federal Funding Opportunities in FedGrants. It can be found at http://ww.grants.gov/search/searchHome.do.</w:t>
      </w:r>
    </w:p>
    <w:p w14:paraId="06E156C4" w14:textId="77777777" w:rsidR="009B6894" w:rsidRDefault="009B6894" w:rsidP="009B6894"/>
    <w:p w14:paraId="06E156C5" w14:textId="77777777" w:rsidR="009B6894" w:rsidRDefault="009B6894" w:rsidP="009B6894">
      <w:r>
        <w:t>“</w:t>
      </w:r>
      <w:r w:rsidRPr="009B6894">
        <w:rPr>
          <w:b/>
        </w:rPr>
        <w:t>EERE Exchange</w:t>
      </w:r>
      <w:r>
        <w:t>” is the Department of Energy, Energy Efficiency and Renewable Energy’s web system for posting Federal FOAs and receiving applications.</w:t>
      </w:r>
    </w:p>
    <w:p w14:paraId="06E156C6" w14:textId="77777777" w:rsidR="009B6894" w:rsidRDefault="009B6894" w:rsidP="009B6894">
      <w:r>
        <w:t xml:space="preserve">EERE Exchange website </w:t>
      </w:r>
    </w:p>
    <w:p w14:paraId="06E156C7" w14:textId="77777777" w:rsidR="009B6894" w:rsidRDefault="009B6894" w:rsidP="009B6894"/>
    <w:p w14:paraId="06E156C8" w14:textId="77777777" w:rsidR="009B6894" w:rsidRDefault="009B6894" w:rsidP="009B6894">
      <w:r>
        <w:t>"</w:t>
      </w:r>
      <w:r w:rsidRPr="009B6894">
        <w:rPr>
          <w:b/>
        </w:rPr>
        <w:t>Financial Assistance</w:t>
      </w:r>
      <w:r>
        <w:t>" means the transfer of money or property to an Applicant or Participant to accomplish a public purpose of support authorized by Federal statute through Grants or Cooperative Agreements and sub-awards.  For EERE, it does not include direct loans, loan guarantees, price guarantees, purchase agreements, Cooperative Research and Development Agreements (CRADAs), or any other type of financial incentive instrument.</w:t>
      </w:r>
    </w:p>
    <w:p w14:paraId="06E156C9" w14:textId="77777777" w:rsidR="009B6894" w:rsidRDefault="009B6894" w:rsidP="009B6894"/>
    <w:p w14:paraId="06E156CA" w14:textId="77777777" w:rsidR="009B6894" w:rsidRDefault="009B6894" w:rsidP="009B6894">
      <w:r>
        <w:t>“</w:t>
      </w:r>
      <w:r w:rsidRPr="009B6894">
        <w:rPr>
          <w:b/>
        </w:rPr>
        <w:t>FedConnect</w:t>
      </w:r>
      <w:r>
        <w:t>” is where federal agencies make awards via the web. It can be found at https://www.fedconnect.net/FedConnect/.</w:t>
      </w:r>
    </w:p>
    <w:p w14:paraId="06E156CB" w14:textId="77777777" w:rsidR="009B6894" w:rsidRDefault="009B6894" w:rsidP="009B6894"/>
    <w:p w14:paraId="06E156CC" w14:textId="77777777" w:rsidR="009B6894" w:rsidRDefault="009B6894" w:rsidP="009B6894">
      <w:r>
        <w:t>“</w:t>
      </w:r>
      <w:r w:rsidRPr="009B6894">
        <w:rPr>
          <w:b/>
        </w:rPr>
        <w:t>Federally Funded Research and Development Center (FFRDC)</w:t>
      </w:r>
      <w:r>
        <w:t>” means a government-sponsored operation that exists for the purpose of carrying out various functions related to both basic and applied research and development on behalf of the Government. Typically, most or all of the facilities utilized in an FFRDC are owned by the Government, but the operations are not always managed by the Government; an FFRDC may be managed by a University or consortium of Universities, other not-for-profit or nonprofit organization, or a for-profit organization, with the Government performing an oversight function.</w:t>
      </w:r>
    </w:p>
    <w:p w14:paraId="06E156CD" w14:textId="77777777" w:rsidR="009B6894" w:rsidRDefault="009B6894" w:rsidP="009B6894"/>
    <w:p w14:paraId="06E156CE" w14:textId="12D6253E" w:rsidR="009B6894" w:rsidRDefault="009B6894" w:rsidP="009B6894">
      <w:r>
        <w:t>“</w:t>
      </w:r>
      <w:r w:rsidRPr="009B6894">
        <w:rPr>
          <w:b/>
        </w:rPr>
        <w:t>Funding Opportunity Announcement (FOA)</w:t>
      </w:r>
      <w:r>
        <w:t xml:space="preserve">” is a publicly available document by which a Federal agency makes known its intentions to award discretionary grants or cooperative agreements, usually as a result of competition for funds.  FOAs may be known as FOAs, notices of funding availability, solicitations, or other names depending on the agency and type of program. </w:t>
      </w:r>
      <w:r w:rsidR="00E8788D">
        <w:t xml:space="preserve">See 10 CFR 600.8 for more information. </w:t>
      </w:r>
    </w:p>
    <w:p w14:paraId="06E156CF" w14:textId="77777777" w:rsidR="009B6894" w:rsidRDefault="009B6894" w:rsidP="009B6894"/>
    <w:p w14:paraId="06E156D0" w14:textId="77777777" w:rsidR="009B6894" w:rsidRDefault="009B6894" w:rsidP="009B6894">
      <w:r>
        <w:t>"</w:t>
      </w:r>
      <w:r w:rsidRPr="009B6894">
        <w:rPr>
          <w:b/>
        </w:rPr>
        <w:t>Grant</w:t>
      </w:r>
      <w:r>
        <w:t xml:space="preserve">" means a Financial Assistance instrument used by EERE to transfer money or property when the principal purpose of the transaction is to accomplish a public purpose of support or stimulation authorized by Federal statute, and no Substantial Involvement is anticipated between EERE and the Applicant during the performance of the contemplated activity. </w:t>
      </w:r>
    </w:p>
    <w:p w14:paraId="06E156D1" w14:textId="77777777" w:rsidR="009B6894" w:rsidRDefault="009B6894" w:rsidP="009B6894"/>
    <w:p w14:paraId="06E156D2" w14:textId="77777777" w:rsidR="009B6894" w:rsidRDefault="009B6894" w:rsidP="009B6894">
      <w:r>
        <w:t>“</w:t>
      </w:r>
      <w:r w:rsidRPr="009B6894">
        <w:rPr>
          <w:b/>
        </w:rPr>
        <w:t>Grants.gov</w:t>
      </w:r>
      <w:r>
        <w:t>” is the “storefront” web portal which allows organizations to electronically find grant opportunities from all Federal grant-making agencies.  Grants.gov is THE single access point for over 900 grant programs offered by the 26 Federal grant-making agencies.   It can be accessed at http://www.grants.gov.</w:t>
      </w:r>
    </w:p>
    <w:p w14:paraId="06E156D3" w14:textId="77777777" w:rsidR="009B6894" w:rsidRDefault="009B6894" w:rsidP="009B6894"/>
    <w:p w14:paraId="06E156D4" w14:textId="77777777" w:rsidR="009B6894" w:rsidRDefault="009B6894" w:rsidP="009B6894">
      <w:r>
        <w:t>“</w:t>
      </w:r>
      <w:r w:rsidRPr="009B6894">
        <w:rPr>
          <w:b/>
        </w:rPr>
        <w:t>Indian Tribe</w:t>
      </w:r>
      <w:r>
        <w:t xml:space="preserve">” means any Indian tribe, band, nation, or other organized group or community, including Alaska Native village or regional or village corporation, as defined in or established pursuant to the Alaska Native Claims Settlement Act (85 Stat. 688)[43 U.S.C. § 1601 et seq.], which are recognized as eligible for the special programs and services provided by the United States to Indians because of their status as Indians.  </w:t>
      </w:r>
    </w:p>
    <w:p w14:paraId="06E156D5" w14:textId="77777777" w:rsidR="009B6894" w:rsidRDefault="009B6894" w:rsidP="009B6894"/>
    <w:p w14:paraId="06E156D6" w14:textId="77777777" w:rsidR="009B6894" w:rsidRDefault="009B6894" w:rsidP="009B6894">
      <w:r>
        <w:t>"</w:t>
      </w:r>
      <w:r w:rsidRPr="009B6894">
        <w:rPr>
          <w:b/>
        </w:rPr>
        <w:t>Key Personnel</w:t>
      </w:r>
      <w:r>
        <w:t>" mean the individuals who will have significant roles in planning and implementing the proposed Project on the part of the Applicant and Participants, including FFRDCs.</w:t>
      </w:r>
    </w:p>
    <w:p w14:paraId="06E156D7" w14:textId="77777777" w:rsidR="009B6894" w:rsidRDefault="009B6894" w:rsidP="009B6894"/>
    <w:p w14:paraId="06E156D8" w14:textId="77777777" w:rsidR="009B6894" w:rsidRDefault="009B6894" w:rsidP="009B6894">
      <w:r>
        <w:t>“</w:t>
      </w:r>
      <w:r w:rsidRPr="009B6894">
        <w:rPr>
          <w:b/>
        </w:rPr>
        <w:t>Marketing Partner Identification Number (MPIN)</w:t>
      </w:r>
      <w:r>
        <w:t>” is a very important password designated by your organization when registering in SAM.  The E-Business Point of Contact will need the MPIN to assign privileges to the individual(s) authorized to perform SAM transactions on behalf</w:t>
      </w:r>
    </w:p>
    <w:p w14:paraId="06E156D9" w14:textId="77777777" w:rsidR="009B6894" w:rsidRDefault="009B6894" w:rsidP="009B6894">
      <w:r>
        <w:t xml:space="preserve">of your organization.  The MPIN must have 9 digits containing at least one alpha character (must be in capital letters) and one number (no spaces or special characters permitted).    </w:t>
      </w:r>
    </w:p>
    <w:p w14:paraId="06E156DA" w14:textId="77777777" w:rsidR="009B6894" w:rsidRDefault="009B6894" w:rsidP="009B6894"/>
    <w:p w14:paraId="06E156DB" w14:textId="77777777" w:rsidR="009B6894" w:rsidRDefault="009B6894" w:rsidP="009B6894">
      <w:r>
        <w:t>“</w:t>
      </w:r>
      <w:r w:rsidRPr="009B6894">
        <w:rPr>
          <w:b/>
        </w:rPr>
        <w:t>Modification</w:t>
      </w:r>
      <w:r>
        <w:t>” means a revision to a FOA.</w:t>
      </w:r>
    </w:p>
    <w:p w14:paraId="06E156DC" w14:textId="77777777" w:rsidR="009B6894" w:rsidRDefault="009B6894" w:rsidP="009B6894"/>
    <w:p w14:paraId="06E156DD" w14:textId="77777777" w:rsidR="009B6894" w:rsidRDefault="009B6894" w:rsidP="009B6894">
      <w:r>
        <w:t>"</w:t>
      </w:r>
      <w:r w:rsidRPr="009B6894">
        <w:rPr>
          <w:b/>
        </w:rPr>
        <w:t>Participant</w:t>
      </w:r>
      <w:r>
        <w:t>" for purposes of this FOA only, means any entity, except the Applicant substantially involved in a Consortium, or other business arrangement (including all parties to the Application at any tier), responding to the FOA.</w:t>
      </w:r>
    </w:p>
    <w:p w14:paraId="06E156DE" w14:textId="77777777" w:rsidR="009B6894" w:rsidRDefault="009B6894" w:rsidP="009B6894"/>
    <w:p w14:paraId="06E156DF" w14:textId="77777777" w:rsidR="009B6894" w:rsidRDefault="009B6894" w:rsidP="009B6894">
      <w:r>
        <w:t>“</w:t>
      </w:r>
      <w:r w:rsidRPr="009B6894">
        <w:rPr>
          <w:b/>
        </w:rPr>
        <w:t>Principal Investigator</w:t>
      </w:r>
      <w:r>
        <w:t>” refers to the technical point of contact/Project Manager for a specific project award.</w:t>
      </w:r>
    </w:p>
    <w:p w14:paraId="06E156E0" w14:textId="77777777" w:rsidR="009B6894" w:rsidRDefault="009B6894" w:rsidP="009B6894"/>
    <w:p w14:paraId="06E156E1" w14:textId="77777777" w:rsidR="009B6894" w:rsidRDefault="009B6894" w:rsidP="009B6894">
      <w:r>
        <w:t>"</w:t>
      </w:r>
      <w:r w:rsidRPr="009B6894">
        <w:rPr>
          <w:b/>
        </w:rPr>
        <w:t>Project</w:t>
      </w:r>
      <w:r>
        <w:t>" means the set of activities described in an Application, State plan, or other document that is approved by EERE for Financial Assistance (whether such Financial Assistance represents all or only a portion of the support necessary to carry out those activities).</w:t>
      </w:r>
    </w:p>
    <w:p w14:paraId="06E156E2" w14:textId="77777777" w:rsidR="009B6894" w:rsidRDefault="009B6894" w:rsidP="009B6894"/>
    <w:p w14:paraId="06E156E3" w14:textId="77777777" w:rsidR="009B6894" w:rsidRDefault="009B6894" w:rsidP="009B6894">
      <w:r>
        <w:t>“</w:t>
      </w:r>
      <w:r w:rsidRPr="009B6894">
        <w:rPr>
          <w:b/>
        </w:rPr>
        <w:t>Project Team</w:t>
      </w:r>
      <w:r>
        <w:t xml:space="preserve">” means the team which consists of the Prime Recipient, Subrecipients, and others performing or otherwise supporting work under an EERE funding agreement.   </w:t>
      </w:r>
    </w:p>
    <w:p w14:paraId="06E156E4" w14:textId="77777777" w:rsidR="009B6894" w:rsidRDefault="009B6894" w:rsidP="009B6894"/>
    <w:p w14:paraId="06E156E5" w14:textId="77777777" w:rsidR="009B6894" w:rsidRDefault="009B6894" w:rsidP="009B6894">
      <w:r>
        <w:t>“</w:t>
      </w:r>
      <w:r w:rsidRPr="009B6894">
        <w:rPr>
          <w:b/>
        </w:rPr>
        <w:t>Proposal</w:t>
      </w:r>
      <w:r>
        <w:t>” is the term used to describe the documentation submitted in response to a FOA.  Also see Application.</w:t>
      </w:r>
    </w:p>
    <w:p w14:paraId="06E156E6" w14:textId="77777777" w:rsidR="009B6894" w:rsidRDefault="009B6894" w:rsidP="009B6894"/>
    <w:p w14:paraId="06E156E7" w14:textId="77777777" w:rsidR="009B6894" w:rsidRDefault="009B6894" w:rsidP="009B6894">
      <w:r>
        <w:t>“</w:t>
      </w:r>
      <w:r w:rsidRPr="009B6894">
        <w:rPr>
          <w:b/>
        </w:rPr>
        <w:t>Prime Recipient</w:t>
      </w:r>
      <w:r>
        <w:t xml:space="preserve">” means the organization, individual, or other entity that receives a Financial Assistance Award from EERE (i.e., is the signatory on the award), is financially accountable for </w:t>
      </w:r>
      <w:r>
        <w:lastRenderedPageBreak/>
        <w:t>the use of any EERE funds or property provided for the performance of the Project, and is legally responsible for carrying out the terms and condition of the award.</w:t>
      </w:r>
    </w:p>
    <w:p w14:paraId="06E156E8" w14:textId="77777777" w:rsidR="009B6894" w:rsidRDefault="009B6894" w:rsidP="009B6894"/>
    <w:p w14:paraId="06E156E9" w14:textId="77777777" w:rsidR="009B6894" w:rsidRDefault="009B6894" w:rsidP="009B6894">
      <w:r>
        <w:t>“</w:t>
      </w:r>
      <w:r w:rsidRPr="009B6894">
        <w:rPr>
          <w:b/>
        </w:rPr>
        <w:t>Responsiveness</w:t>
      </w:r>
      <w:r>
        <w:t xml:space="preserve">” is an eligibility determination that refers to the objective technical requirements (not goals or targets) outlined in a FOA, such as a technology type or technical parameters. For example, submission of a photovoltaic solar panel design in response to a FOA calling for innovative geothermal drilling technologies should be found nonresponsive. Likewise, an application with a design that incorporates rare earth materials to a FOA that prohibits the use of rare earth materials should be found nonresponsive. Conversely, the belief that a technology will not achieve the technical targets of the FOA will never be used as a proper basis for a rejection as nonresponsive. </w:t>
      </w:r>
    </w:p>
    <w:p w14:paraId="06E156EA" w14:textId="77777777" w:rsidR="009B6894" w:rsidRDefault="009B6894" w:rsidP="009B6894"/>
    <w:p w14:paraId="06E156EB" w14:textId="77777777" w:rsidR="009B6894" w:rsidRDefault="009B6894" w:rsidP="009B6894">
      <w:r>
        <w:t>“</w:t>
      </w:r>
      <w:r w:rsidRPr="009B6894">
        <w:rPr>
          <w:b/>
        </w:rPr>
        <w:t>System for Award Management (SAM)</w:t>
      </w:r>
      <w:r>
        <w:t xml:space="preserve">” is the primary database which collects, validates, stores and disseminates data in support of agency missions. It can be accessed at https://www.sam.gov.  </w:t>
      </w:r>
    </w:p>
    <w:p w14:paraId="06E156EC" w14:textId="77777777" w:rsidR="009B6894" w:rsidRDefault="009B6894" w:rsidP="009B6894"/>
    <w:p w14:paraId="06E156ED" w14:textId="77777777" w:rsidR="009B6894" w:rsidRDefault="009B6894" w:rsidP="009B6894">
      <w:r>
        <w:t>"</w:t>
      </w:r>
      <w:r w:rsidRPr="009B6894">
        <w:rPr>
          <w:b/>
        </w:rPr>
        <w:t>Selection</w:t>
      </w:r>
      <w:r>
        <w:t>" means the determination by the EERE Selection Official that negotiations take place for certain Projects with the intent of awarding a Financial Assistance instrument.</w:t>
      </w:r>
    </w:p>
    <w:p w14:paraId="06E156EE" w14:textId="77777777" w:rsidR="009B6894" w:rsidRDefault="009B6894" w:rsidP="009B6894"/>
    <w:p w14:paraId="06E156EF" w14:textId="77777777" w:rsidR="009B6894" w:rsidRDefault="009B6894" w:rsidP="009B6894">
      <w:r>
        <w:t>"</w:t>
      </w:r>
      <w:r w:rsidRPr="009B6894">
        <w:rPr>
          <w:b/>
        </w:rPr>
        <w:t>Selection Official</w:t>
      </w:r>
      <w:r>
        <w:t>" means the EERE official designated to select Applications for negotiation toward Award under a subject FOA.</w:t>
      </w:r>
    </w:p>
    <w:p w14:paraId="06E156F0" w14:textId="77777777" w:rsidR="009B6894" w:rsidRDefault="009B6894" w:rsidP="009B6894"/>
    <w:p w14:paraId="06E156F1" w14:textId="77777777" w:rsidR="009B6894" w:rsidRDefault="009B6894" w:rsidP="009B6894">
      <w:r>
        <w:t>"</w:t>
      </w:r>
      <w:r w:rsidRPr="009B6894">
        <w:rPr>
          <w:b/>
        </w:rPr>
        <w:t>Substantial Involvement</w:t>
      </w:r>
      <w:r>
        <w:t>" means involvement on the part of the Government.  EERE's involvement may include shared responsibility for the performance of the Project; providing technical assistance or guidance which the Applicant is to follow; and the right to intervene in the conduct or performance of the Project.  Such involvement will be negotiated with each Applicant prior to signing any agreement.</w:t>
      </w:r>
    </w:p>
    <w:p w14:paraId="06E156F2" w14:textId="77777777" w:rsidR="009B6894" w:rsidRDefault="009B6894" w:rsidP="009B6894"/>
    <w:p w14:paraId="06E156F3" w14:textId="77777777" w:rsidR="009B6894" w:rsidRDefault="009B6894" w:rsidP="009B6894">
      <w:r>
        <w:t>“</w:t>
      </w:r>
      <w:r w:rsidRPr="009B6894">
        <w:rPr>
          <w:b/>
        </w:rPr>
        <w:t>Technology Investment Agreement (TIA)</w:t>
      </w:r>
      <w:r>
        <w:t xml:space="preserve">” is a type of assistance instrument used to support or stimulate research projects involving for-profit firms, especially commercial firms that do business primarily in the commercial marketplace.  TIAs are different from grants and cooperative agreements in that the award terms may vary from the Government-wide standard terms (See DOE TIA regulations at 10 CFR Part 603).  The primary purposes for including a TIA in the type of available award instruments are to encourage non-traditional Government contractors to participate in an R&amp;D program and to facilitate new relationships and business practices.  A TIA can be particularly useful for awards to consortia (See 10 CFR 603.225(b) and 603.515, Qualification of a consortium).  </w:t>
      </w:r>
    </w:p>
    <w:p w14:paraId="06E156F4" w14:textId="77777777" w:rsidR="009B6894" w:rsidRDefault="009B6894" w:rsidP="009B6894"/>
    <w:p w14:paraId="06E156F5" w14:textId="77777777" w:rsidR="009B6894" w:rsidRDefault="009B6894" w:rsidP="009B6894">
      <w:r>
        <w:t>"</w:t>
      </w:r>
      <w:r w:rsidRPr="009B6894">
        <w:rPr>
          <w:b/>
        </w:rPr>
        <w:t>Total Project Cost</w:t>
      </w:r>
      <w:r>
        <w:t xml:space="preserve">" means all the funds  to complete the effort proposed by the Applicant, including EERE funds (including direct funding of any FFRDC) plus all other funds that will be committed by the Applicant as Cost Sharing. </w:t>
      </w:r>
    </w:p>
    <w:p w14:paraId="06E156F6" w14:textId="77777777" w:rsidR="009B6894" w:rsidRDefault="009B6894" w:rsidP="009B6894"/>
    <w:p w14:paraId="678C3F87" w14:textId="77777777" w:rsidR="00ED75C4" w:rsidRDefault="00ED75C4" w:rsidP="009B6894">
      <w:pPr>
        <w:pStyle w:val="FOATemplateHeader1"/>
      </w:pPr>
    </w:p>
    <w:p w14:paraId="06E156F8" w14:textId="77777777" w:rsidR="008A6DA1" w:rsidRDefault="009B6894" w:rsidP="009B6894">
      <w:pPr>
        <w:pStyle w:val="FOATemplateHeader1"/>
      </w:pPr>
      <w:bookmarkStart w:id="149" w:name="_Toc363653245"/>
      <w:r>
        <w:lastRenderedPageBreak/>
        <w:t>Appendix B – Cost Share Information</w:t>
      </w:r>
      <w:bookmarkEnd w:id="149"/>
    </w:p>
    <w:p w14:paraId="06E156F9" w14:textId="77777777" w:rsidR="009B6894" w:rsidRDefault="009B6894" w:rsidP="009B6894"/>
    <w:p w14:paraId="06E156FA" w14:textId="77777777" w:rsidR="009B6894" w:rsidRPr="009B6894" w:rsidRDefault="009B6894" w:rsidP="009B6894">
      <w:pPr>
        <w:rPr>
          <w:b/>
        </w:rPr>
      </w:pPr>
      <w:r w:rsidRPr="009B6894">
        <w:rPr>
          <w:b/>
        </w:rPr>
        <w:t xml:space="preserve">Cost Sharing or Cost Matching </w:t>
      </w:r>
    </w:p>
    <w:p w14:paraId="06E156FB" w14:textId="77777777" w:rsidR="009B6894" w:rsidRDefault="009B6894" w:rsidP="009B6894"/>
    <w:p w14:paraId="06E156FC" w14:textId="77777777" w:rsidR="009B6894" w:rsidRDefault="009B6894" w:rsidP="009B6894">
      <w:r>
        <w:t xml:space="preserve">The terms “cost sharing” and “cost matching” are often used synonymously. Even the DOE Financial Assistance Regulations, 10 CFR Part 600, use both of the terms in the titles specific to regulations applicable to cost sharing. EERE almost always uses the term “cost sharing,” as it conveys the concept that non-federal share is calculated as a percentage of the Total Project Cost. An exception is the State Energy Program Regulation, 10 CFR 420.12, State Matching Contribution. Here “cost matching” for the non-federal share is calculated as a percentage of the Federal funds only, rather than the Total Project Cost. </w:t>
      </w:r>
    </w:p>
    <w:p w14:paraId="06E156FD" w14:textId="77777777" w:rsidR="009B6894" w:rsidRDefault="009B6894" w:rsidP="009B6894"/>
    <w:p w14:paraId="06E156FE" w14:textId="77777777" w:rsidR="009B6894" w:rsidRPr="009B6894" w:rsidRDefault="009B6894" w:rsidP="009B6894">
      <w:pPr>
        <w:rPr>
          <w:b/>
        </w:rPr>
      </w:pPr>
      <w:r w:rsidRPr="009B6894">
        <w:rPr>
          <w:b/>
        </w:rPr>
        <w:t xml:space="preserve">How Cost Sharing Is Calculated </w:t>
      </w:r>
    </w:p>
    <w:p w14:paraId="06E156FF" w14:textId="77777777" w:rsidR="009B6894" w:rsidRDefault="009B6894" w:rsidP="009B6894"/>
    <w:p w14:paraId="06E15700" w14:textId="77777777" w:rsidR="009B6894" w:rsidRDefault="009B6894" w:rsidP="009B6894">
      <w:r>
        <w:t xml:space="preserve">As stated above, cost sharing is calculated as a percentage of the Total Project Cost. Following is an example of how to calculate cost sharing amounts for a project with $1,000,000 in federal funds with a minimum 20% non-federal cost sharing requirement: </w:t>
      </w:r>
    </w:p>
    <w:p w14:paraId="06E15701" w14:textId="77777777" w:rsidR="009B6894" w:rsidRDefault="009B6894" w:rsidP="009B6894"/>
    <w:p w14:paraId="06E15702" w14:textId="77777777" w:rsidR="009B6894" w:rsidRDefault="009B6894" w:rsidP="00F600D1">
      <w:pPr>
        <w:pStyle w:val="ListParagraph"/>
        <w:numPr>
          <w:ilvl w:val="0"/>
          <w:numId w:val="27"/>
        </w:numPr>
      </w:pPr>
      <w:r>
        <w:t xml:space="preserve">Formula: Federal share ($) divided by Federal share (%) = Total Project Cost </w:t>
      </w:r>
    </w:p>
    <w:p w14:paraId="06E15703" w14:textId="77777777" w:rsidR="009B6894" w:rsidRDefault="009B6894" w:rsidP="009B6894">
      <w:pPr>
        <w:pStyle w:val="ListParagraph"/>
      </w:pPr>
      <w:r>
        <w:t xml:space="preserve">Example: $1,000,000 divided by 80% = $1,250,000 </w:t>
      </w:r>
    </w:p>
    <w:p w14:paraId="06E15704" w14:textId="77777777" w:rsidR="009B6894" w:rsidRDefault="009B6894" w:rsidP="009B6894"/>
    <w:p w14:paraId="06E15705" w14:textId="77777777" w:rsidR="009B6894" w:rsidRDefault="009B6894" w:rsidP="00F600D1">
      <w:pPr>
        <w:pStyle w:val="ListParagraph"/>
        <w:numPr>
          <w:ilvl w:val="0"/>
          <w:numId w:val="27"/>
        </w:numPr>
      </w:pPr>
      <w:r>
        <w:t xml:space="preserve">Formula: Total Project Cost ($) minus Federal share ($) = Non-federal share ($) </w:t>
      </w:r>
    </w:p>
    <w:p w14:paraId="06E15706" w14:textId="77777777" w:rsidR="009B6894" w:rsidRDefault="009B6894" w:rsidP="009B6894">
      <w:pPr>
        <w:pStyle w:val="ListParagraph"/>
      </w:pPr>
      <w:r>
        <w:t xml:space="preserve">Example: $1,250,000 minus $1,000,000 = $250,000 </w:t>
      </w:r>
    </w:p>
    <w:p w14:paraId="06E15707" w14:textId="77777777" w:rsidR="009B6894" w:rsidRDefault="009B6894" w:rsidP="009B6894"/>
    <w:p w14:paraId="06E15708" w14:textId="77777777" w:rsidR="009B6894" w:rsidRDefault="009B6894" w:rsidP="00F600D1">
      <w:pPr>
        <w:pStyle w:val="ListParagraph"/>
        <w:numPr>
          <w:ilvl w:val="0"/>
          <w:numId w:val="27"/>
        </w:numPr>
      </w:pPr>
      <w:r>
        <w:t xml:space="preserve">Formula: Non-federal share ($) divided by Total Project Cost ($) = Non-federal share (%) </w:t>
      </w:r>
    </w:p>
    <w:p w14:paraId="06E15709" w14:textId="77777777" w:rsidR="009B6894" w:rsidRDefault="009B6894" w:rsidP="009B6894">
      <w:pPr>
        <w:pStyle w:val="ListParagraph"/>
      </w:pPr>
      <w:r>
        <w:t xml:space="preserve">Example: $250,000 divided by $1,250,000 = 20% </w:t>
      </w:r>
    </w:p>
    <w:p w14:paraId="06E1570A" w14:textId="77777777" w:rsidR="009B6894" w:rsidRDefault="009B6894" w:rsidP="009B6894"/>
    <w:p w14:paraId="06E1570B" w14:textId="77777777" w:rsidR="009B6894" w:rsidRDefault="009B6894" w:rsidP="009B6894">
      <w:r>
        <w:t>See the sample cost share calculation for a blended cost share percentage below. Keep in mind that FFRDC funding is DOE funding.</w:t>
      </w:r>
    </w:p>
    <w:p w14:paraId="06E1570C" w14:textId="77777777" w:rsidR="009B6894" w:rsidRDefault="009B6894" w:rsidP="009B6894"/>
    <w:p w14:paraId="06E1570D" w14:textId="77777777" w:rsidR="009B6894" w:rsidRPr="009B6894" w:rsidRDefault="009B6894" w:rsidP="009B6894">
      <w:pPr>
        <w:rPr>
          <w:b/>
        </w:rPr>
      </w:pPr>
      <w:r w:rsidRPr="009B6894">
        <w:rPr>
          <w:b/>
        </w:rPr>
        <w:t xml:space="preserve">What Qualifies For Cost Sharing </w:t>
      </w:r>
    </w:p>
    <w:p w14:paraId="06E1570E" w14:textId="77777777" w:rsidR="009B6894" w:rsidRDefault="009B6894" w:rsidP="009B6894"/>
    <w:p w14:paraId="06E1570F" w14:textId="77777777" w:rsidR="009B6894" w:rsidRDefault="009B6894" w:rsidP="009B6894">
      <w:r>
        <w:t xml:space="preserve">While it is not possible to explain what specifically qualifies for cost sharing in one or even a couple of sentences, in general, if a cost is allowable under the cost principles applicable to the organization incurring the cost and is eligible for reimbursement under an EERE grant or cooperative agreement, then it is allowable as cost share. Conversely, if the cost is not allowable under the cost principles and not eligible for reimbursement, then it is not allowable as cost share. In addition, costs may not be counted as cost share if they are paid by the Federal Government under another award unless authorized by Federal statute to be used for cost sharing. </w:t>
      </w:r>
    </w:p>
    <w:p w14:paraId="06E15710" w14:textId="77777777" w:rsidR="009B6894" w:rsidRDefault="009B6894" w:rsidP="009B6894"/>
    <w:p w14:paraId="06E15711" w14:textId="77777777" w:rsidR="009B6894" w:rsidRDefault="009B6894" w:rsidP="009B6894">
      <w:r>
        <w:lastRenderedPageBreak/>
        <w:t xml:space="preserve">The rules associated with what is allowable as cost share are specific to the type of organization that is receiving funds under the grant or cooperative agreement, though are generally the same for all types of entities. The specific rules applicable to: </w:t>
      </w:r>
    </w:p>
    <w:p w14:paraId="06E15712" w14:textId="77777777" w:rsidR="009B6894" w:rsidRDefault="009B6894" w:rsidP="009B6894"/>
    <w:p w14:paraId="06E15713" w14:textId="77777777" w:rsidR="009B6894" w:rsidRDefault="009B6894" w:rsidP="00F600D1">
      <w:pPr>
        <w:pStyle w:val="ListParagraph"/>
        <w:numPr>
          <w:ilvl w:val="0"/>
          <w:numId w:val="27"/>
        </w:numPr>
      </w:pPr>
      <w:r>
        <w:t xml:space="preserve">Institutions of Higher Education, Hospitals, and Other Nonprofit Organizations are found at 10 CFR 600.123; </w:t>
      </w:r>
    </w:p>
    <w:p w14:paraId="06E15714" w14:textId="77777777" w:rsidR="009B6894" w:rsidRDefault="009B6894" w:rsidP="00F600D1">
      <w:pPr>
        <w:pStyle w:val="ListParagraph"/>
        <w:numPr>
          <w:ilvl w:val="0"/>
          <w:numId w:val="27"/>
        </w:numPr>
      </w:pPr>
      <w:r>
        <w:t xml:space="preserve">State and Local Governments are found at 10 CFR 600.224; </w:t>
      </w:r>
    </w:p>
    <w:p w14:paraId="06E15715" w14:textId="77777777" w:rsidR="009B6894" w:rsidRDefault="009B6894" w:rsidP="00F600D1">
      <w:pPr>
        <w:pStyle w:val="ListParagraph"/>
        <w:numPr>
          <w:ilvl w:val="0"/>
          <w:numId w:val="27"/>
        </w:numPr>
      </w:pPr>
      <w:r>
        <w:t xml:space="preserve">For-profit Organizations are found at 10 CFR 600.313. </w:t>
      </w:r>
    </w:p>
    <w:p w14:paraId="06E15716" w14:textId="77777777" w:rsidR="009B6894" w:rsidRDefault="009B6894" w:rsidP="009B6894"/>
    <w:p w14:paraId="06E15717" w14:textId="77777777" w:rsidR="009B6894" w:rsidRDefault="009B6894" w:rsidP="009B6894">
      <w:r>
        <w:t xml:space="preserve">In addition to the regulations referenced above, other factors may also come into play such as timing of donations and length of the project period. For example, the value of ten years of donated maintenance on a project that has a project period of five years would not be fully allowable as cost share. Only the value for the five years of donated maintenance that corresponds to the project period is allowable and may be counted as cost share. </w:t>
      </w:r>
    </w:p>
    <w:p w14:paraId="06E15718" w14:textId="77777777" w:rsidR="009B6894" w:rsidRDefault="009B6894" w:rsidP="009B6894"/>
    <w:p w14:paraId="06E15719" w14:textId="77777777" w:rsidR="009B6894" w:rsidRDefault="009B6894" w:rsidP="009B6894">
      <w:r>
        <w:t xml:space="preserve">Additionally, EERE generally does not allow pre-award costs for either cost share or reimbursement when these costs precede the signing of the appropriation bill that funds the award. In the case of a competitive award, EERE generally does not allow pre-award costs prior to the signing of the Selection Statement by the EERE Selection Official. </w:t>
      </w:r>
    </w:p>
    <w:p w14:paraId="06E1571A" w14:textId="77777777" w:rsidR="009B6894" w:rsidRDefault="009B6894" w:rsidP="009B6894"/>
    <w:p w14:paraId="06E1571B" w14:textId="77777777" w:rsidR="009B6894" w:rsidRDefault="009B6894" w:rsidP="009B6894">
      <w:r>
        <w:t xml:space="preserve">Following is a link to the DOE Financial Assistance Regulations. You can click on the specific section for each Code of Federal Regulations reference mentioned above. </w:t>
      </w:r>
    </w:p>
    <w:p w14:paraId="06E1571C" w14:textId="77777777" w:rsidR="009B6894" w:rsidRDefault="009B6894" w:rsidP="009B6894"/>
    <w:p w14:paraId="06E1571D" w14:textId="77777777" w:rsidR="009B6894" w:rsidRDefault="009B6894" w:rsidP="009B6894">
      <w:r>
        <w:t xml:space="preserve">DOE Financial Assistance Rules (10 CFR 600) </w:t>
      </w:r>
    </w:p>
    <w:p w14:paraId="06E1571E" w14:textId="77777777" w:rsidR="009B6894" w:rsidRDefault="009B6894" w:rsidP="009B6894"/>
    <w:p w14:paraId="06E1571F" w14:textId="77777777" w:rsidR="009B6894" w:rsidRDefault="009B6894" w:rsidP="009B6894">
      <w:r>
        <w:t xml:space="preserve">As stated above, the rules associated with what is allowable cost share are generally the same for all types of organizations. Following are the rules found to be common, but again, the specifics are contained in the regulations and cost principles specific to the type of entity: </w:t>
      </w:r>
    </w:p>
    <w:p w14:paraId="06E15720" w14:textId="77777777" w:rsidR="009B6894" w:rsidRDefault="009B6894" w:rsidP="009B6894"/>
    <w:p w14:paraId="06E15721" w14:textId="77777777" w:rsidR="009B6894" w:rsidRDefault="009B6894" w:rsidP="00F600D1">
      <w:pPr>
        <w:pStyle w:val="ListParagraph"/>
        <w:numPr>
          <w:ilvl w:val="0"/>
          <w:numId w:val="28"/>
        </w:numPr>
      </w:pPr>
      <w:r>
        <w:t xml:space="preserve">Acceptable contributions. All contributions, including cash contributions and third party in-kind contributions, must be accepted as part of the Prime Recipient's cost sharing if such contributions meet all of the following criteria: </w:t>
      </w:r>
    </w:p>
    <w:p w14:paraId="06E15722" w14:textId="77777777" w:rsidR="009B6894" w:rsidRDefault="009B6894" w:rsidP="009B6894"/>
    <w:p w14:paraId="06E15723" w14:textId="77777777" w:rsidR="009B6894" w:rsidRDefault="009B6894" w:rsidP="00F600D1">
      <w:pPr>
        <w:pStyle w:val="ListParagraph"/>
        <w:numPr>
          <w:ilvl w:val="0"/>
          <w:numId w:val="29"/>
        </w:numPr>
        <w:ind w:left="1080"/>
      </w:pPr>
      <w:r>
        <w:t xml:space="preserve">They are verifiable from the recipient's records. </w:t>
      </w:r>
    </w:p>
    <w:p w14:paraId="06E15724" w14:textId="77777777" w:rsidR="009B6894" w:rsidRDefault="009B6894" w:rsidP="006765EC"/>
    <w:p w14:paraId="06E15725" w14:textId="77777777" w:rsidR="009B6894" w:rsidRDefault="009B6894" w:rsidP="00F600D1">
      <w:pPr>
        <w:pStyle w:val="ListParagraph"/>
        <w:numPr>
          <w:ilvl w:val="0"/>
          <w:numId w:val="29"/>
        </w:numPr>
        <w:ind w:left="1080"/>
      </w:pPr>
      <w:r>
        <w:t xml:space="preserve">They are not included as contributions for any other federally-assisted project or    program. </w:t>
      </w:r>
    </w:p>
    <w:p w14:paraId="06E15726" w14:textId="77777777" w:rsidR="009B6894" w:rsidRDefault="009B6894" w:rsidP="00AA2699">
      <w:pPr>
        <w:ind w:left="720"/>
      </w:pPr>
    </w:p>
    <w:p w14:paraId="06E15727" w14:textId="77777777" w:rsidR="009B6894" w:rsidRDefault="009B6894" w:rsidP="00F600D1">
      <w:pPr>
        <w:pStyle w:val="ListParagraph"/>
        <w:numPr>
          <w:ilvl w:val="0"/>
          <w:numId w:val="29"/>
        </w:numPr>
        <w:ind w:left="1080"/>
      </w:pPr>
      <w:r>
        <w:t xml:space="preserve">They are necessary and reasonable for proper and efficient accomplishment of project or program objectives. </w:t>
      </w:r>
    </w:p>
    <w:p w14:paraId="06E15728" w14:textId="77777777" w:rsidR="009B6894" w:rsidRDefault="009B6894" w:rsidP="00AA2699">
      <w:pPr>
        <w:ind w:left="720" w:firstLine="1440"/>
      </w:pPr>
    </w:p>
    <w:p w14:paraId="06E15729" w14:textId="77777777" w:rsidR="009B6894" w:rsidRDefault="009B6894" w:rsidP="00F600D1">
      <w:pPr>
        <w:pStyle w:val="ListParagraph"/>
        <w:numPr>
          <w:ilvl w:val="0"/>
          <w:numId w:val="29"/>
        </w:numPr>
        <w:ind w:left="1080"/>
      </w:pPr>
      <w:r>
        <w:t xml:space="preserve">They are allowable under the cost principles applicable to the type of entity incurring the cost as follows: </w:t>
      </w:r>
    </w:p>
    <w:p w14:paraId="06E1572A" w14:textId="77777777" w:rsidR="009B6894" w:rsidRDefault="009B6894" w:rsidP="009B6894"/>
    <w:p w14:paraId="06E1572B" w14:textId="77777777" w:rsidR="009B6894" w:rsidRDefault="009B6894" w:rsidP="006765EC">
      <w:pPr>
        <w:pStyle w:val="ListParagraph"/>
        <w:numPr>
          <w:ilvl w:val="0"/>
          <w:numId w:val="30"/>
        </w:numPr>
        <w:ind w:left="1440"/>
      </w:pPr>
      <w:r>
        <w:lastRenderedPageBreak/>
        <w:t xml:space="preserve">For-profit organizations. Allowability of costs incurred by for-profit organizations and those nonprofit organizations listed in Attachment C to OMB Circular A–122 is determined in accordance with the for-profit cost principles in 48 CFR Part 31 in the Federal Acquisition Regulation, except that patent prosecution costs are not allowable unless specifically authorized in the award document. (v)  Commercial Organizations. FAR Subpart 31.2—Contracts with Commercial Organizations  </w:t>
      </w:r>
    </w:p>
    <w:p w14:paraId="06E1572C" w14:textId="77777777" w:rsidR="009B6894" w:rsidRDefault="009B6894" w:rsidP="00AA2699">
      <w:pPr>
        <w:ind w:left="720"/>
      </w:pPr>
    </w:p>
    <w:p w14:paraId="06E1572D" w14:textId="77777777" w:rsidR="009B6894" w:rsidRDefault="009B6894" w:rsidP="00F600D1">
      <w:pPr>
        <w:pStyle w:val="ListParagraph"/>
        <w:numPr>
          <w:ilvl w:val="0"/>
          <w:numId w:val="30"/>
        </w:numPr>
        <w:ind w:left="1440"/>
      </w:pPr>
      <w:r>
        <w:t xml:space="preserve">Other types of organizations. Allowability of costs incurred by other types of organizations that may be Subrecipients under a prime award is determined as follows: </w:t>
      </w:r>
      <w:r w:rsidR="00AA2699">
        <w:br/>
      </w:r>
    </w:p>
    <w:p w14:paraId="06E1572E" w14:textId="77777777" w:rsidR="009B6894" w:rsidRDefault="009B6894" w:rsidP="00F600D1">
      <w:pPr>
        <w:pStyle w:val="ListParagraph"/>
        <w:numPr>
          <w:ilvl w:val="0"/>
          <w:numId w:val="31"/>
        </w:numPr>
        <w:ind w:left="2160"/>
      </w:pPr>
      <w:r>
        <w:t xml:space="preserve">Institutions of higher education.  Allowability is determined in accordance with:  2 CFR 220 Cost Principles for Educational Institutions </w:t>
      </w:r>
    </w:p>
    <w:p w14:paraId="06E1572F" w14:textId="77777777" w:rsidR="009B6894" w:rsidRDefault="009B6894" w:rsidP="00AA2699">
      <w:pPr>
        <w:ind w:left="2160"/>
      </w:pPr>
    </w:p>
    <w:p w14:paraId="06E15730" w14:textId="77777777" w:rsidR="009B6894" w:rsidRDefault="009B6894" w:rsidP="00F600D1">
      <w:pPr>
        <w:pStyle w:val="ListParagraph"/>
        <w:numPr>
          <w:ilvl w:val="0"/>
          <w:numId w:val="31"/>
        </w:numPr>
        <w:ind w:left="2160"/>
      </w:pPr>
      <w:r>
        <w:t xml:space="preserve">Other nonprofit organizations.  Allowability is determined in accordance with:  2 CFR 230 Cost Principles for Nonprofit Organizations </w:t>
      </w:r>
    </w:p>
    <w:p w14:paraId="06E15731" w14:textId="77777777" w:rsidR="009B6894" w:rsidRDefault="009B6894" w:rsidP="00AA2699">
      <w:pPr>
        <w:ind w:left="2160"/>
      </w:pPr>
    </w:p>
    <w:p w14:paraId="06E15732" w14:textId="77777777" w:rsidR="009B6894" w:rsidRDefault="009B6894" w:rsidP="00F600D1">
      <w:pPr>
        <w:pStyle w:val="ListParagraph"/>
        <w:numPr>
          <w:ilvl w:val="0"/>
          <w:numId w:val="31"/>
        </w:numPr>
        <w:ind w:left="2160"/>
      </w:pPr>
      <w:r>
        <w:t xml:space="preserve">Hospitals.  Allowability is determined in accordance with the provisions of: Title 45 Appendix E to Part 74—Principles for Determining Costs Applicable to Research and Development Under Grants and Contracts With Hospitals </w:t>
      </w:r>
    </w:p>
    <w:p w14:paraId="06E15733" w14:textId="77777777" w:rsidR="009B6894" w:rsidRDefault="009B6894" w:rsidP="00AA2699">
      <w:pPr>
        <w:ind w:left="2160"/>
      </w:pPr>
    </w:p>
    <w:p w14:paraId="06E15734" w14:textId="77777777" w:rsidR="009B6894" w:rsidRDefault="009B6894" w:rsidP="00F600D1">
      <w:pPr>
        <w:pStyle w:val="ListParagraph"/>
        <w:numPr>
          <w:ilvl w:val="0"/>
          <w:numId w:val="31"/>
        </w:numPr>
        <w:ind w:left="2160"/>
      </w:pPr>
      <w:r>
        <w:t xml:space="preserve">Governmental organizations.  Allowability for State, local, or federally recognized Indian tribal government is determined in accordance with: PART 225—Cost Principles for State, Local, and Indian Tribal Governments (OMB Circular A–87) </w:t>
      </w:r>
    </w:p>
    <w:p w14:paraId="06E15735" w14:textId="77777777" w:rsidR="009B6894" w:rsidRDefault="009B6894" w:rsidP="009B6894"/>
    <w:p w14:paraId="06E15736" w14:textId="77777777" w:rsidR="009B6894" w:rsidRDefault="009B6894" w:rsidP="00F600D1">
      <w:pPr>
        <w:pStyle w:val="ListParagraph"/>
        <w:numPr>
          <w:ilvl w:val="0"/>
          <w:numId w:val="29"/>
        </w:numPr>
        <w:ind w:left="1080"/>
      </w:pPr>
      <w:r>
        <w:t xml:space="preserve">They are not paid by the Federal Government under another award unless authorized by Federal statute to be used for cost sharing or matching. </w:t>
      </w:r>
    </w:p>
    <w:p w14:paraId="06E15737" w14:textId="77777777" w:rsidR="009B6894" w:rsidRDefault="009B6894" w:rsidP="00AA2699">
      <w:pPr>
        <w:ind w:left="1080"/>
      </w:pPr>
    </w:p>
    <w:p w14:paraId="06E15738" w14:textId="77777777" w:rsidR="009B6894" w:rsidRDefault="009B6894" w:rsidP="00F600D1">
      <w:pPr>
        <w:pStyle w:val="ListParagraph"/>
        <w:numPr>
          <w:ilvl w:val="0"/>
          <w:numId w:val="29"/>
        </w:numPr>
        <w:ind w:left="1080"/>
      </w:pPr>
      <w:r>
        <w:t xml:space="preserve">They are provided for in the approved budget. </w:t>
      </w:r>
    </w:p>
    <w:p w14:paraId="06E15739" w14:textId="77777777" w:rsidR="009B6894" w:rsidRDefault="009B6894" w:rsidP="009B6894"/>
    <w:p w14:paraId="06E1573A" w14:textId="77777777" w:rsidR="009B6894" w:rsidRDefault="009B6894" w:rsidP="00F600D1">
      <w:pPr>
        <w:pStyle w:val="ListParagraph"/>
        <w:numPr>
          <w:ilvl w:val="0"/>
          <w:numId w:val="28"/>
        </w:numPr>
      </w:pPr>
      <w:r>
        <w:t xml:space="preserve">Valuing and documenting contributions </w:t>
      </w:r>
    </w:p>
    <w:p w14:paraId="06E1573B" w14:textId="77777777" w:rsidR="009B6894" w:rsidRDefault="009B6894" w:rsidP="009B6894"/>
    <w:p w14:paraId="06E1573C" w14:textId="77777777" w:rsidR="009B6894" w:rsidRDefault="009B6894" w:rsidP="00F600D1">
      <w:pPr>
        <w:pStyle w:val="ListParagraph"/>
        <w:numPr>
          <w:ilvl w:val="0"/>
          <w:numId w:val="32"/>
        </w:numPr>
        <w:ind w:left="1080"/>
      </w:pPr>
      <w:r>
        <w:t xml:space="preserve">Valuing recipient's property or services of recipient's employees. Values are established in accordance with the applicable cost principles, which mean that amounts chargeable to the project are determined on the basis of costs incurred. For real property or equipment used on the project, the cost principles authorize depreciation or use charges. The full value of the item may be applied when the item will be consumed in the performance of the award or fully depreciated by the end of the award. In cases where the full value of a donated capital asset is to be applied as cost sharing or matching, that full value must be the lesser or the following: </w:t>
      </w:r>
    </w:p>
    <w:p w14:paraId="06E1573D" w14:textId="77777777" w:rsidR="009B6894" w:rsidRDefault="009B6894" w:rsidP="00AA2699">
      <w:pPr>
        <w:ind w:left="360"/>
      </w:pPr>
    </w:p>
    <w:p w14:paraId="06E1573E" w14:textId="77777777" w:rsidR="009B6894" w:rsidRDefault="009B6894" w:rsidP="00F600D1">
      <w:pPr>
        <w:pStyle w:val="ListParagraph"/>
        <w:numPr>
          <w:ilvl w:val="0"/>
          <w:numId w:val="33"/>
        </w:numPr>
      </w:pPr>
      <w:r>
        <w:lastRenderedPageBreak/>
        <w:t xml:space="preserve">The certified value of the remaining life of the property recorded in the recipient's accounting records at the time of donation; or </w:t>
      </w:r>
    </w:p>
    <w:p w14:paraId="06E1573F" w14:textId="77777777" w:rsidR="009B6894" w:rsidRDefault="009B6894" w:rsidP="00F600D1">
      <w:pPr>
        <w:pStyle w:val="ListParagraph"/>
        <w:numPr>
          <w:ilvl w:val="0"/>
          <w:numId w:val="33"/>
        </w:numPr>
      </w:pPr>
      <w:r>
        <w:t xml:space="preserve">The current fair market value. If there is sufficient justification, the Contracting Officer may approve the use of the current fair market value of the donated property, even if it exceeds the certified value at the time of donation to the project. The Contracting Officer may accept the use of any reasonable basis for determining the fair market value of the property. </w:t>
      </w:r>
    </w:p>
    <w:p w14:paraId="06E15740" w14:textId="77777777" w:rsidR="009B6894" w:rsidRDefault="009B6894" w:rsidP="00AA2699">
      <w:pPr>
        <w:ind w:left="360" w:firstLine="60"/>
      </w:pPr>
    </w:p>
    <w:p w14:paraId="06E15741" w14:textId="77777777" w:rsidR="009B6894" w:rsidRDefault="009B6894" w:rsidP="00F600D1">
      <w:pPr>
        <w:pStyle w:val="ListParagraph"/>
        <w:numPr>
          <w:ilvl w:val="0"/>
          <w:numId w:val="32"/>
        </w:numPr>
        <w:ind w:left="1080"/>
      </w:pPr>
      <w:r>
        <w:t xml:space="preserve">Valuing services of others' employees. If an employer other than the recipient furnishes the services of an employee, those services are valued at the employee's regular rate of pay, provided these services are for the same skill level for which the employee is normally paid. </w:t>
      </w:r>
    </w:p>
    <w:p w14:paraId="06E15742" w14:textId="77777777" w:rsidR="009B6894" w:rsidRDefault="009B6894" w:rsidP="00AA2699">
      <w:pPr>
        <w:ind w:left="360"/>
      </w:pPr>
    </w:p>
    <w:p w14:paraId="06E15743" w14:textId="77777777" w:rsidR="009B6894" w:rsidRDefault="009B6894" w:rsidP="00F600D1">
      <w:pPr>
        <w:pStyle w:val="ListParagraph"/>
        <w:numPr>
          <w:ilvl w:val="0"/>
          <w:numId w:val="32"/>
        </w:numPr>
        <w:ind w:left="1080"/>
      </w:pPr>
      <w:r>
        <w:t xml:space="preserve">Valuing volunteer services. Volunteer services furnished by professional and technical personnel, consultants, and other skilled and unskilled labor may be counted as cost sharing or matching if the service is an integral and necessary part of an approved project or program. Rates for volunteer services must be consistent with those paid for similar work in the recipient's organization.  In those markets in which the required skills are not found in the recipient organization, rates must be consistent with those paid for similar work in the labor market in which the recipient competes for the kind of services involved. In either case, paid fringe benefits that are reasonable, allowable, and allocable may be included in the valuation. </w:t>
      </w:r>
    </w:p>
    <w:p w14:paraId="06E15744" w14:textId="77777777" w:rsidR="009B6894" w:rsidRDefault="009B6894" w:rsidP="00AA2699">
      <w:pPr>
        <w:ind w:left="360"/>
      </w:pPr>
    </w:p>
    <w:p w14:paraId="06E15745" w14:textId="77777777" w:rsidR="009B6894" w:rsidRDefault="009B6894" w:rsidP="00F600D1">
      <w:pPr>
        <w:pStyle w:val="ListParagraph"/>
        <w:numPr>
          <w:ilvl w:val="0"/>
          <w:numId w:val="32"/>
        </w:numPr>
        <w:ind w:left="1080"/>
      </w:pPr>
      <w:r>
        <w:t xml:space="preserve">Valuing property donated by third parties. </w:t>
      </w:r>
    </w:p>
    <w:p w14:paraId="06E15746" w14:textId="77777777" w:rsidR="009B6894" w:rsidRDefault="009B6894" w:rsidP="00AA2699">
      <w:pPr>
        <w:ind w:left="360"/>
      </w:pPr>
    </w:p>
    <w:p w14:paraId="06E15747" w14:textId="77777777" w:rsidR="009B6894" w:rsidRDefault="009B6894" w:rsidP="00F600D1">
      <w:pPr>
        <w:pStyle w:val="ListParagraph"/>
        <w:numPr>
          <w:ilvl w:val="0"/>
          <w:numId w:val="34"/>
        </w:numPr>
        <w:ind w:left="1440"/>
      </w:pPr>
      <w:r>
        <w:t xml:space="preserve">Donated supplies may include such items as office supplies or laboratory supplies. Value assessed to donated supplies included in the cost sharing or matching share must be reasonable and must not exceed the fair market value of the property at the time of the donation. </w:t>
      </w:r>
    </w:p>
    <w:p w14:paraId="06E15748" w14:textId="77777777" w:rsidR="009B6894" w:rsidRDefault="009B6894" w:rsidP="00AA2699">
      <w:pPr>
        <w:ind w:left="1080"/>
      </w:pPr>
    </w:p>
    <w:p w14:paraId="06E15749" w14:textId="77777777" w:rsidR="009B6894" w:rsidRDefault="009B6894" w:rsidP="00F600D1">
      <w:pPr>
        <w:pStyle w:val="ListParagraph"/>
        <w:numPr>
          <w:ilvl w:val="0"/>
          <w:numId w:val="34"/>
        </w:numPr>
        <w:ind w:left="1440"/>
      </w:pPr>
      <w:r>
        <w:t xml:space="preserve">Normally only depreciation or use charges for equipment and buildings may be applied. However, the fair rental charges for land and the full value of equipment or other capital assets may be allowed, when they will be consumed in the performance of the award or fully depreciated by the end of the award, provided that the Contracting Officer has approved the charges. When use charges are applied, values must be determined in accordance with the usual accounting policies of the recipient, with the following qualifications: </w:t>
      </w:r>
    </w:p>
    <w:p w14:paraId="06E1574A" w14:textId="77777777" w:rsidR="009B6894" w:rsidRDefault="009B6894" w:rsidP="00AA2699">
      <w:pPr>
        <w:ind w:left="1080"/>
      </w:pPr>
    </w:p>
    <w:p w14:paraId="06E1574B" w14:textId="77777777" w:rsidR="009B6894" w:rsidRDefault="009B6894" w:rsidP="00F600D1">
      <w:pPr>
        <w:pStyle w:val="ListParagraph"/>
        <w:numPr>
          <w:ilvl w:val="0"/>
          <w:numId w:val="35"/>
        </w:numPr>
        <w:ind w:left="2160"/>
      </w:pPr>
      <w:r>
        <w:t xml:space="preserve">The value of donated space must not exceed the fair rental value of comparable space as established by an independent appraisal of comparable space and facilities in a privately-owned building in the same locality. </w:t>
      </w:r>
    </w:p>
    <w:p w14:paraId="06E1574C" w14:textId="77777777" w:rsidR="009B6894" w:rsidRDefault="009B6894" w:rsidP="00AA2699">
      <w:pPr>
        <w:ind w:left="2520"/>
      </w:pPr>
    </w:p>
    <w:p w14:paraId="06E1574D" w14:textId="77777777" w:rsidR="009B6894" w:rsidRDefault="009B6894" w:rsidP="00F600D1">
      <w:pPr>
        <w:pStyle w:val="ListParagraph"/>
        <w:numPr>
          <w:ilvl w:val="0"/>
          <w:numId w:val="35"/>
        </w:numPr>
        <w:ind w:left="2160"/>
      </w:pPr>
      <w:r>
        <w:t xml:space="preserve">The value of loaned equipment must not exceed its fair rental value. </w:t>
      </w:r>
    </w:p>
    <w:p w14:paraId="06E1574E" w14:textId="77777777" w:rsidR="009B6894" w:rsidRDefault="009B6894" w:rsidP="00AA2699">
      <w:pPr>
        <w:ind w:left="360"/>
      </w:pPr>
    </w:p>
    <w:p w14:paraId="06E1574F" w14:textId="77777777" w:rsidR="009B6894" w:rsidRDefault="009B6894" w:rsidP="00F600D1">
      <w:pPr>
        <w:pStyle w:val="ListParagraph"/>
        <w:numPr>
          <w:ilvl w:val="0"/>
          <w:numId w:val="32"/>
        </w:numPr>
        <w:ind w:left="1080"/>
      </w:pPr>
      <w:r>
        <w:t xml:space="preserve">Documentation. The following requirements pertain to the recipient's supporting records for in-kind contributions from third parties: </w:t>
      </w:r>
    </w:p>
    <w:p w14:paraId="06E15750" w14:textId="77777777" w:rsidR="009B6894" w:rsidRDefault="009B6894" w:rsidP="00AA2699">
      <w:pPr>
        <w:ind w:left="360"/>
      </w:pPr>
    </w:p>
    <w:p w14:paraId="06E15751" w14:textId="77777777" w:rsidR="009B6894" w:rsidRDefault="009B6894" w:rsidP="00F600D1">
      <w:pPr>
        <w:pStyle w:val="ListParagraph"/>
        <w:numPr>
          <w:ilvl w:val="0"/>
          <w:numId w:val="36"/>
        </w:numPr>
        <w:ind w:left="1440"/>
      </w:pPr>
      <w:r>
        <w:t xml:space="preserve">Volunteer services must be documented and, to the extent feasible, supported by the same methods used by the recipient for its own employees. </w:t>
      </w:r>
    </w:p>
    <w:p w14:paraId="06E15752" w14:textId="77777777" w:rsidR="009B6894" w:rsidRDefault="009B6894" w:rsidP="00AA2699">
      <w:pPr>
        <w:ind w:left="1080"/>
      </w:pPr>
    </w:p>
    <w:p w14:paraId="06E15753" w14:textId="77777777" w:rsidR="009B6894" w:rsidRDefault="009B6894" w:rsidP="00F600D1">
      <w:pPr>
        <w:pStyle w:val="ListParagraph"/>
        <w:numPr>
          <w:ilvl w:val="0"/>
          <w:numId w:val="36"/>
        </w:numPr>
        <w:ind w:left="1440"/>
        <w:sectPr w:rsidR="009B6894">
          <w:pgSz w:w="12240" w:h="15840"/>
          <w:pgMar w:top="1440" w:right="1440" w:bottom="1440" w:left="1440" w:header="720" w:footer="720" w:gutter="0"/>
          <w:cols w:space="720"/>
          <w:docGrid w:linePitch="360"/>
        </w:sectPr>
      </w:pPr>
      <w:r>
        <w:t>The basis for determining the valuation for personal services and property must be documented.</w:t>
      </w:r>
    </w:p>
    <w:p w14:paraId="06E15754" w14:textId="77777777" w:rsidR="009B6894" w:rsidRDefault="009B6894" w:rsidP="009B6894">
      <w:pPr>
        <w:pStyle w:val="FOATemplateHeader1"/>
      </w:pPr>
      <w:bookmarkStart w:id="150" w:name="_Toc363653246"/>
      <w:r>
        <w:lastRenderedPageBreak/>
        <w:t>Appendix C – Sample Cost Share Calculation for Blended Cost Share Percentage</w:t>
      </w:r>
      <w:bookmarkEnd w:id="150"/>
    </w:p>
    <w:p w14:paraId="06E15755" w14:textId="77777777" w:rsidR="009B6894" w:rsidRDefault="009B6894" w:rsidP="009B6894"/>
    <w:p w14:paraId="06E15756" w14:textId="77777777" w:rsidR="009B6894" w:rsidRDefault="009B6894" w:rsidP="009B6894">
      <w:r>
        <w:t>The following example shows the math for calculating required cost share for a project with $2,000,000 in Federal funds with four tasks requiring different Non-federal cost share percentages:</w:t>
      </w:r>
    </w:p>
    <w:p w14:paraId="06E15757" w14:textId="77777777" w:rsidR="009B6894" w:rsidRDefault="009B6894" w:rsidP="009B6894"/>
    <w:tbl>
      <w:tblPr>
        <w:tblStyle w:val="TableGrid"/>
        <w:tblW w:w="0" w:type="auto"/>
        <w:jc w:val="center"/>
        <w:tblLook w:val="04A0" w:firstRow="1" w:lastRow="0" w:firstColumn="1" w:lastColumn="0" w:noHBand="0" w:noVBand="1"/>
      </w:tblPr>
      <w:tblGrid>
        <w:gridCol w:w="2628"/>
        <w:gridCol w:w="1980"/>
        <w:gridCol w:w="1800"/>
        <w:gridCol w:w="1980"/>
      </w:tblGrid>
      <w:tr w:rsidR="00AA2699" w14:paraId="06E1575C" w14:textId="77777777" w:rsidTr="00653D66">
        <w:trPr>
          <w:jc w:val="center"/>
        </w:trPr>
        <w:tc>
          <w:tcPr>
            <w:tcW w:w="2628" w:type="dxa"/>
          </w:tcPr>
          <w:p w14:paraId="06E15758" w14:textId="77777777" w:rsidR="00AA2699" w:rsidRDefault="00AA2699" w:rsidP="009B6894">
            <w:r>
              <w:t>Task</w:t>
            </w:r>
          </w:p>
        </w:tc>
        <w:tc>
          <w:tcPr>
            <w:tcW w:w="1980" w:type="dxa"/>
          </w:tcPr>
          <w:p w14:paraId="06E15759" w14:textId="77777777" w:rsidR="00AA2699" w:rsidRDefault="00AA2699" w:rsidP="009B6894">
            <w:r>
              <w:t>Proposed Federal Share</w:t>
            </w:r>
          </w:p>
        </w:tc>
        <w:tc>
          <w:tcPr>
            <w:tcW w:w="1800" w:type="dxa"/>
          </w:tcPr>
          <w:p w14:paraId="06E1575A" w14:textId="77777777" w:rsidR="00AA2699" w:rsidRDefault="00AA2699" w:rsidP="009B6894">
            <w:r>
              <w:t>Federal Share %</w:t>
            </w:r>
          </w:p>
        </w:tc>
        <w:tc>
          <w:tcPr>
            <w:tcW w:w="1980" w:type="dxa"/>
          </w:tcPr>
          <w:p w14:paraId="06E1575B" w14:textId="77777777" w:rsidR="00AA2699" w:rsidRDefault="00AA2699" w:rsidP="009B6894">
            <w:r>
              <w:t>Recipient Share %</w:t>
            </w:r>
          </w:p>
        </w:tc>
      </w:tr>
      <w:tr w:rsidR="00AA2699" w14:paraId="06E15761" w14:textId="77777777" w:rsidTr="00653D66">
        <w:trPr>
          <w:jc w:val="center"/>
        </w:trPr>
        <w:tc>
          <w:tcPr>
            <w:tcW w:w="2628" w:type="dxa"/>
          </w:tcPr>
          <w:p w14:paraId="06E1575D" w14:textId="77777777" w:rsidR="00AA2699" w:rsidRDefault="00AA2699" w:rsidP="009B6894">
            <w:r>
              <w:t>Task 1 (R&amp;D)</w:t>
            </w:r>
          </w:p>
        </w:tc>
        <w:tc>
          <w:tcPr>
            <w:tcW w:w="1980" w:type="dxa"/>
          </w:tcPr>
          <w:p w14:paraId="06E1575E" w14:textId="77777777" w:rsidR="00AA2699" w:rsidRDefault="00AA2699" w:rsidP="009B6894">
            <w:r>
              <w:t>$1,000,000</w:t>
            </w:r>
          </w:p>
        </w:tc>
        <w:tc>
          <w:tcPr>
            <w:tcW w:w="1800" w:type="dxa"/>
          </w:tcPr>
          <w:p w14:paraId="06E1575F" w14:textId="77777777" w:rsidR="00AA2699" w:rsidRDefault="00AA2699" w:rsidP="009B6894">
            <w:r>
              <w:t>80%</w:t>
            </w:r>
          </w:p>
        </w:tc>
        <w:tc>
          <w:tcPr>
            <w:tcW w:w="1980" w:type="dxa"/>
          </w:tcPr>
          <w:p w14:paraId="06E15760" w14:textId="77777777" w:rsidR="00AA2699" w:rsidRDefault="00AA2699" w:rsidP="009B6894">
            <w:r>
              <w:t>20%</w:t>
            </w:r>
          </w:p>
        </w:tc>
      </w:tr>
      <w:tr w:rsidR="00AA2699" w14:paraId="06E15766" w14:textId="77777777" w:rsidTr="00653D66">
        <w:trPr>
          <w:jc w:val="center"/>
        </w:trPr>
        <w:tc>
          <w:tcPr>
            <w:tcW w:w="2628" w:type="dxa"/>
          </w:tcPr>
          <w:p w14:paraId="06E15762" w14:textId="77777777" w:rsidR="00AA2699" w:rsidRDefault="00AA2699" w:rsidP="009B6894">
            <w:r>
              <w:t>Task 2 (R&amp;D)</w:t>
            </w:r>
          </w:p>
        </w:tc>
        <w:tc>
          <w:tcPr>
            <w:tcW w:w="1980" w:type="dxa"/>
          </w:tcPr>
          <w:p w14:paraId="06E15763" w14:textId="77777777" w:rsidR="00AA2699" w:rsidRDefault="00AA2699" w:rsidP="009B6894">
            <w:r>
              <w:t>$500,000</w:t>
            </w:r>
          </w:p>
        </w:tc>
        <w:tc>
          <w:tcPr>
            <w:tcW w:w="1800" w:type="dxa"/>
          </w:tcPr>
          <w:p w14:paraId="06E15764" w14:textId="77777777" w:rsidR="00AA2699" w:rsidRDefault="00AA2699" w:rsidP="009B6894">
            <w:r>
              <w:t>80%</w:t>
            </w:r>
          </w:p>
        </w:tc>
        <w:tc>
          <w:tcPr>
            <w:tcW w:w="1980" w:type="dxa"/>
          </w:tcPr>
          <w:p w14:paraId="06E15765" w14:textId="77777777" w:rsidR="00AA2699" w:rsidRDefault="00AA2699" w:rsidP="009B6894">
            <w:r>
              <w:t>20%</w:t>
            </w:r>
          </w:p>
        </w:tc>
      </w:tr>
      <w:tr w:rsidR="00AA2699" w14:paraId="06E1576B" w14:textId="77777777" w:rsidTr="00653D66">
        <w:trPr>
          <w:jc w:val="center"/>
        </w:trPr>
        <w:tc>
          <w:tcPr>
            <w:tcW w:w="2628" w:type="dxa"/>
          </w:tcPr>
          <w:p w14:paraId="06E15767" w14:textId="77777777" w:rsidR="00AA2699" w:rsidRDefault="00653D66" w:rsidP="009B6894">
            <w:r>
              <w:t>Task 3 (Demonstration)</w:t>
            </w:r>
          </w:p>
        </w:tc>
        <w:tc>
          <w:tcPr>
            <w:tcW w:w="1980" w:type="dxa"/>
          </w:tcPr>
          <w:p w14:paraId="06E15768" w14:textId="77777777" w:rsidR="00AA2699" w:rsidRDefault="00653D66" w:rsidP="009B6894">
            <w:r>
              <w:t>$400,000</w:t>
            </w:r>
          </w:p>
        </w:tc>
        <w:tc>
          <w:tcPr>
            <w:tcW w:w="1800" w:type="dxa"/>
          </w:tcPr>
          <w:p w14:paraId="06E15769" w14:textId="77777777" w:rsidR="00AA2699" w:rsidRDefault="00653D66" w:rsidP="009B6894">
            <w:r>
              <w:t>50%</w:t>
            </w:r>
          </w:p>
        </w:tc>
        <w:tc>
          <w:tcPr>
            <w:tcW w:w="1980" w:type="dxa"/>
          </w:tcPr>
          <w:p w14:paraId="06E1576A" w14:textId="77777777" w:rsidR="00AA2699" w:rsidRDefault="00653D66" w:rsidP="009B6894">
            <w:r>
              <w:t>50%</w:t>
            </w:r>
          </w:p>
        </w:tc>
      </w:tr>
      <w:tr w:rsidR="00AA2699" w14:paraId="06E15770" w14:textId="77777777" w:rsidTr="00653D66">
        <w:trPr>
          <w:jc w:val="center"/>
        </w:trPr>
        <w:tc>
          <w:tcPr>
            <w:tcW w:w="2628" w:type="dxa"/>
          </w:tcPr>
          <w:p w14:paraId="06E1576C" w14:textId="77777777" w:rsidR="00AA2699" w:rsidRDefault="00653D66" w:rsidP="009B6894">
            <w:r>
              <w:t>Task 4 (Outreach)</w:t>
            </w:r>
          </w:p>
        </w:tc>
        <w:tc>
          <w:tcPr>
            <w:tcW w:w="1980" w:type="dxa"/>
          </w:tcPr>
          <w:p w14:paraId="06E1576D" w14:textId="77777777" w:rsidR="00AA2699" w:rsidRDefault="00653D66" w:rsidP="009B6894">
            <w:r>
              <w:t>$100,00</w:t>
            </w:r>
          </w:p>
        </w:tc>
        <w:tc>
          <w:tcPr>
            <w:tcW w:w="1800" w:type="dxa"/>
          </w:tcPr>
          <w:p w14:paraId="06E1576E" w14:textId="77777777" w:rsidR="00AA2699" w:rsidRDefault="00653D66" w:rsidP="009B6894">
            <w:r>
              <w:t>100%</w:t>
            </w:r>
          </w:p>
        </w:tc>
        <w:tc>
          <w:tcPr>
            <w:tcW w:w="1980" w:type="dxa"/>
          </w:tcPr>
          <w:p w14:paraId="06E1576F" w14:textId="77777777" w:rsidR="00AA2699" w:rsidRDefault="00653D66" w:rsidP="009B6894">
            <w:r>
              <w:t>0%</w:t>
            </w:r>
          </w:p>
        </w:tc>
      </w:tr>
    </w:tbl>
    <w:p w14:paraId="06E15771" w14:textId="77777777" w:rsidR="009B6894" w:rsidRDefault="009B6894" w:rsidP="009B6894"/>
    <w:p w14:paraId="06E15772" w14:textId="77777777" w:rsidR="009B6894" w:rsidRDefault="009B6894" w:rsidP="009B6894">
      <w:r>
        <w:t>Federal share ($) divided by Federal share (%) = Task Cost</w:t>
      </w:r>
    </w:p>
    <w:p w14:paraId="06E15773" w14:textId="77777777" w:rsidR="009B6894" w:rsidRDefault="009B6894" w:rsidP="009B6894"/>
    <w:p w14:paraId="06E15774" w14:textId="77777777" w:rsidR="009B6894" w:rsidRDefault="009B6894" w:rsidP="009B6894">
      <w:r>
        <w:t>Each task must be calculated individually as follows:</w:t>
      </w:r>
    </w:p>
    <w:p w14:paraId="06E15775" w14:textId="77777777" w:rsidR="009B6894" w:rsidRDefault="009B6894" w:rsidP="009B6894"/>
    <w:p w14:paraId="06E15776" w14:textId="77777777" w:rsidR="009B6894" w:rsidRDefault="009B6894" w:rsidP="009B6894">
      <w:r>
        <w:t>Task 1</w:t>
      </w:r>
    </w:p>
    <w:p w14:paraId="06E15777" w14:textId="77777777" w:rsidR="009B6894" w:rsidRDefault="009B6894" w:rsidP="009B6894">
      <w:r>
        <w:t>$1,000,000 divided by 80% = $1,250,000 (Task 1 Cost)</w:t>
      </w:r>
    </w:p>
    <w:p w14:paraId="06E15778" w14:textId="77777777" w:rsidR="009B6894" w:rsidRDefault="009B6894" w:rsidP="009B6894">
      <w:r>
        <w:t>Task 1 Cost minus federal share = Non-federal share</w:t>
      </w:r>
    </w:p>
    <w:p w14:paraId="06E15779" w14:textId="77777777" w:rsidR="009B6894" w:rsidRDefault="009B6894" w:rsidP="009B6894">
      <w:r>
        <w:t>$1,250,000 - $1,000,000 = $250,000 (Non-federal share)</w:t>
      </w:r>
    </w:p>
    <w:p w14:paraId="06E1577A" w14:textId="77777777" w:rsidR="009B6894" w:rsidRDefault="009B6894" w:rsidP="009B6894"/>
    <w:p w14:paraId="06E1577B" w14:textId="77777777" w:rsidR="009B6894" w:rsidRDefault="009B6894" w:rsidP="009B6894">
      <w:r>
        <w:t>Task 2</w:t>
      </w:r>
    </w:p>
    <w:p w14:paraId="06E1577C" w14:textId="77777777" w:rsidR="009B6894" w:rsidRDefault="009B6894" w:rsidP="009B6894">
      <w:r>
        <w:t>$500,000 divided 80% = $625,000 (Task 2 Cost)</w:t>
      </w:r>
    </w:p>
    <w:p w14:paraId="06E1577D" w14:textId="77777777" w:rsidR="009B6894" w:rsidRDefault="009B6894" w:rsidP="009B6894">
      <w:r>
        <w:t>Task 2 Cost minus federal share = Non-federal share</w:t>
      </w:r>
    </w:p>
    <w:p w14:paraId="06E1577E" w14:textId="77777777" w:rsidR="009B6894" w:rsidRDefault="009B6894" w:rsidP="009B6894">
      <w:r>
        <w:t>$625,000 - $500,000 = $125,000 (Non-federal share)</w:t>
      </w:r>
    </w:p>
    <w:p w14:paraId="06E1577F" w14:textId="77777777" w:rsidR="009B6894" w:rsidRDefault="009B6894" w:rsidP="009B6894"/>
    <w:p w14:paraId="06E15780" w14:textId="77777777" w:rsidR="009B6894" w:rsidRDefault="009B6894" w:rsidP="009B6894">
      <w:r>
        <w:t>Task 3</w:t>
      </w:r>
    </w:p>
    <w:p w14:paraId="06E15781" w14:textId="77777777" w:rsidR="009B6894" w:rsidRDefault="009B6894" w:rsidP="009B6894">
      <w:r>
        <w:t>$400,000 / 50% = $800,000 (Task 3 Cost)</w:t>
      </w:r>
    </w:p>
    <w:p w14:paraId="06E15782" w14:textId="77777777" w:rsidR="009B6894" w:rsidRDefault="009B6894" w:rsidP="009B6894">
      <w:r>
        <w:t>Task 3 Cost minus federal share = Non-federal share</w:t>
      </w:r>
    </w:p>
    <w:p w14:paraId="06E15783" w14:textId="77777777" w:rsidR="009B6894" w:rsidRDefault="009B6894" w:rsidP="009B6894">
      <w:r>
        <w:t>$800,000 - $400,000 = $400,000 (Non-federal share)</w:t>
      </w:r>
    </w:p>
    <w:p w14:paraId="06E15784" w14:textId="77777777" w:rsidR="009B6894" w:rsidRDefault="009B6894" w:rsidP="009B6894"/>
    <w:p w14:paraId="06E15785" w14:textId="77777777" w:rsidR="009B6894" w:rsidRDefault="009B6894" w:rsidP="009B6894">
      <w:r>
        <w:t>Task 4</w:t>
      </w:r>
    </w:p>
    <w:p w14:paraId="06E15786" w14:textId="77777777" w:rsidR="009B6894" w:rsidRDefault="009B6894" w:rsidP="009B6894">
      <w:r>
        <w:t>Federal share = $100,000</w:t>
      </w:r>
    </w:p>
    <w:p w14:paraId="06E15787" w14:textId="77777777" w:rsidR="009B6894" w:rsidRDefault="009B6894" w:rsidP="009B6894">
      <w:r>
        <w:t>Non-federal cost share is not mandated for outreach = $0 (Non-federal share)</w:t>
      </w:r>
    </w:p>
    <w:p w14:paraId="06E15788" w14:textId="77777777" w:rsidR="009B6894" w:rsidRDefault="009B6894" w:rsidP="009B6894"/>
    <w:p w14:paraId="06E15789" w14:textId="77777777" w:rsidR="009B6894" w:rsidRDefault="009B6894" w:rsidP="009B6894"/>
    <w:p w14:paraId="06E1578A" w14:textId="77777777" w:rsidR="009B6894" w:rsidRDefault="009B6894" w:rsidP="009B6894"/>
    <w:p w14:paraId="06E1578B" w14:textId="77777777" w:rsidR="009B6894" w:rsidRDefault="009B6894" w:rsidP="009B6894"/>
    <w:p w14:paraId="06E1578C" w14:textId="77777777" w:rsidR="009B6894" w:rsidRDefault="009B6894" w:rsidP="009B6894"/>
    <w:p w14:paraId="06E1578D" w14:textId="77777777" w:rsidR="009B6894" w:rsidRDefault="009B6894" w:rsidP="009B6894"/>
    <w:p w14:paraId="06E1578E" w14:textId="77777777" w:rsidR="009B6894" w:rsidRDefault="009B6894" w:rsidP="009B6894">
      <w:r>
        <w:lastRenderedPageBreak/>
        <w:t>The calculation may then be completed as follows:</w:t>
      </w:r>
    </w:p>
    <w:p w14:paraId="06E1578F" w14:textId="77777777" w:rsidR="00653D66" w:rsidRDefault="00653D66" w:rsidP="009B6894"/>
    <w:tbl>
      <w:tblPr>
        <w:tblStyle w:val="TableGrid"/>
        <w:tblW w:w="0" w:type="auto"/>
        <w:tblLook w:val="04A0" w:firstRow="1" w:lastRow="0" w:firstColumn="1" w:lastColumn="0" w:noHBand="0" w:noVBand="1"/>
      </w:tblPr>
      <w:tblGrid>
        <w:gridCol w:w="1596"/>
        <w:gridCol w:w="1596"/>
        <w:gridCol w:w="1596"/>
        <w:gridCol w:w="1596"/>
        <w:gridCol w:w="1596"/>
        <w:gridCol w:w="1596"/>
      </w:tblGrid>
      <w:tr w:rsidR="00653D66" w14:paraId="06E15796" w14:textId="77777777" w:rsidTr="00653D66">
        <w:tc>
          <w:tcPr>
            <w:tcW w:w="1596" w:type="dxa"/>
          </w:tcPr>
          <w:p w14:paraId="06E15790" w14:textId="77777777" w:rsidR="00653D66" w:rsidRDefault="00653D66" w:rsidP="009B6894">
            <w:r>
              <w:t>Tasks</w:t>
            </w:r>
          </w:p>
        </w:tc>
        <w:tc>
          <w:tcPr>
            <w:tcW w:w="1596" w:type="dxa"/>
          </w:tcPr>
          <w:p w14:paraId="06E15791" w14:textId="77777777" w:rsidR="00653D66" w:rsidRDefault="00653D66" w:rsidP="009B6894">
            <w:r>
              <w:t>$ Federal Share</w:t>
            </w:r>
          </w:p>
        </w:tc>
        <w:tc>
          <w:tcPr>
            <w:tcW w:w="1596" w:type="dxa"/>
          </w:tcPr>
          <w:p w14:paraId="06E15792" w14:textId="77777777" w:rsidR="00653D66" w:rsidRDefault="00653D66" w:rsidP="009B6894">
            <w:r>
              <w:t>% Federal Share</w:t>
            </w:r>
          </w:p>
        </w:tc>
        <w:tc>
          <w:tcPr>
            <w:tcW w:w="1596" w:type="dxa"/>
          </w:tcPr>
          <w:p w14:paraId="06E15793" w14:textId="77777777" w:rsidR="00653D66" w:rsidRDefault="00653D66" w:rsidP="009B6894">
            <w:r>
              <w:t>$ Non-Federal Share</w:t>
            </w:r>
          </w:p>
        </w:tc>
        <w:tc>
          <w:tcPr>
            <w:tcW w:w="1596" w:type="dxa"/>
          </w:tcPr>
          <w:p w14:paraId="06E15794" w14:textId="77777777" w:rsidR="00653D66" w:rsidRDefault="00653D66" w:rsidP="009B6894">
            <w:r>
              <w:t>% Non-Federal Share</w:t>
            </w:r>
          </w:p>
        </w:tc>
        <w:tc>
          <w:tcPr>
            <w:tcW w:w="1596" w:type="dxa"/>
          </w:tcPr>
          <w:p w14:paraId="06E15795" w14:textId="77777777" w:rsidR="00653D66" w:rsidRDefault="00653D66" w:rsidP="009B6894">
            <w:r>
              <w:t>Total Project Cost</w:t>
            </w:r>
          </w:p>
        </w:tc>
      </w:tr>
      <w:tr w:rsidR="00653D66" w14:paraId="06E1579D" w14:textId="77777777" w:rsidTr="00653D66">
        <w:tc>
          <w:tcPr>
            <w:tcW w:w="1596" w:type="dxa"/>
          </w:tcPr>
          <w:p w14:paraId="06E15797" w14:textId="77777777" w:rsidR="00653D66" w:rsidRDefault="00653D66" w:rsidP="009B6894">
            <w:r>
              <w:t>Task 1</w:t>
            </w:r>
          </w:p>
        </w:tc>
        <w:tc>
          <w:tcPr>
            <w:tcW w:w="1596" w:type="dxa"/>
          </w:tcPr>
          <w:p w14:paraId="06E15798" w14:textId="77777777" w:rsidR="00653D66" w:rsidRDefault="00653D66" w:rsidP="009B6894">
            <w:r>
              <w:t>$1,000,000</w:t>
            </w:r>
          </w:p>
        </w:tc>
        <w:tc>
          <w:tcPr>
            <w:tcW w:w="1596" w:type="dxa"/>
          </w:tcPr>
          <w:p w14:paraId="06E15799" w14:textId="77777777" w:rsidR="00653D66" w:rsidRDefault="00653D66" w:rsidP="009B6894">
            <w:r>
              <w:t>80%</w:t>
            </w:r>
          </w:p>
        </w:tc>
        <w:tc>
          <w:tcPr>
            <w:tcW w:w="1596" w:type="dxa"/>
          </w:tcPr>
          <w:p w14:paraId="06E1579A" w14:textId="77777777" w:rsidR="00653D66" w:rsidRDefault="00653D66" w:rsidP="009B6894">
            <w:r>
              <w:t>$250,000</w:t>
            </w:r>
          </w:p>
        </w:tc>
        <w:tc>
          <w:tcPr>
            <w:tcW w:w="1596" w:type="dxa"/>
          </w:tcPr>
          <w:p w14:paraId="06E1579B" w14:textId="77777777" w:rsidR="00653D66" w:rsidRDefault="00653D66" w:rsidP="009B6894">
            <w:r>
              <w:t>20%</w:t>
            </w:r>
          </w:p>
        </w:tc>
        <w:tc>
          <w:tcPr>
            <w:tcW w:w="1596" w:type="dxa"/>
          </w:tcPr>
          <w:p w14:paraId="06E1579C" w14:textId="77777777" w:rsidR="00653D66" w:rsidRDefault="00653D66" w:rsidP="009B6894">
            <w:r>
              <w:t>$1,250,000</w:t>
            </w:r>
          </w:p>
        </w:tc>
      </w:tr>
      <w:tr w:rsidR="00653D66" w14:paraId="06E157A4" w14:textId="77777777" w:rsidTr="00653D66">
        <w:tc>
          <w:tcPr>
            <w:tcW w:w="1596" w:type="dxa"/>
          </w:tcPr>
          <w:p w14:paraId="06E1579E" w14:textId="77777777" w:rsidR="00653D66" w:rsidRDefault="00653D66" w:rsidP="009B6894">
            <w:r>
              <w:t>Task 2</w:t>
            </w:r>
          </w:p>
        </w:tc>
        <w:tc>
          <w:tcPr>
            <w:tcW w:w="1596" w:type="dxa"/>
          </w:tcPr>
          <w:p w14:paraId="06E1579F" w14:textId="77777777" w:rsidR="00653D66" w:rsidRDefault="00653D66" w:rsidP="009B6894">
            <w:r>
              <w:t>$500,000</w:t>
            </w:r>
          </w:p>
        </w:tc>
        <w:tc>
          <w:tcPr>
            <w:tcW w:w="1596" w:type="dxa"/>
          </w:tcPr>
          <w:p w14:paraId="06E157A0" w14:textId="77777777" w:rsidR="00653D66" w:rsidRDefault="00653D66" w:rsidP="009B6894">
            <w:r>
              <w:t>80%</w:t>
            </w:r>
          </w:p>
        </w:tc>
        <w:tc>
          <w:tcPr>
            <w:tcW w:w="1596" w:type="dxa"/>
          </w:tcPr>
          <w:p w14:paraId="06E157A1" w14:textId="77777777" w:rsidR="00653D66" w:rsidRDefault="00653D66" w:rsidP="009B6894">
            <w:r>
              <w:t>$125,000</w:t>
            </w:r>
          </w:p>
        </w:tc>
        <w:tc>
          <w:tcPr>
            <w:tcW w:w="1596" w:type="dxa"/>
          </w:tcPr>
          <w:p w14:paraId="06E157A2" w14:textId="77777777" w:rsidR="00653D66" w:rsidRDefault="00653D66" w:rsidP="009B6894">
            <w:r>
              <w:t>20%</w:t>
            </w:r>
          </w:p>
        </w:tc>
        <w:tc>
          <w:tcPr>
            <w:tcW w:w="1596" w:type="dxa"/>
          </w:tcPr>
          <w:p w14:paraId="06E157A3" w14:textId="77777777" w:rsidR="00653D66" w:rsidRDefault="00653D66" w:rsidP="009B6894">
            <w:r>
              <w:t>$625,000</w:t>
            </w:r>
          </w:p>
        </w:tc>
      </w:tr>
      <w:tr w:rsidR="00653D66" w14:paraId="06E157AB" w14:textId="77777777" w:rsidTr="00653D66">
        <w:tc>
          <w:tcPr>
            <w:tcW w:w="1596" w:type="dxa"/>
          </w:tcPr>
          <w:p w14:paraId="06E157A5" w14:textId="77777777" w:rsidR="00653D66" w:rsidRDefault="00653D66" w:rsidP="009B6894">
            <w:r>
              <w:t>Task 3</w:t>
            </w:r>
          </w:p>
        </w:tc>
        <w:tc>
          <w:tcPr>
            <w:tcW w:w="1596" w:type="dxa"/>
          </w:tcPr>
          <w:p w14:paraId="06E157A6" w14:textId="77777777" w:rsidR="00653D66" w:rsidRDefault="00653D66" w:rsidP="009B6894">
            <w:r>
              <w:t>$400,000</w:t>
            </w:r>
          </w:p>
        </w:tc>
        <w:tc>
          <w:tcPr>
            <w:tcW w:w="1596" w:type="dxa"/>
          </w:tcPr>
          <w:p w14:paraId="06E157A7" w14:textId="77777777" w:rsidR="00653D66" w:rsidRDefault="00653D66" w:rsidP="009B6894">
            <w:r>
              <w:t>50%</w:t>
            </w:r>
          </w:p>
        </w:tc>
        <w:tc>
          <w:tcPr>
            <w:tcW w:w="1596" w:type="dxa"/>
          </w:tcPr>
          <w:p w14:paraId="06E157A8" w14:textId="77777777" w:rsidR="00653D66" w:rsidRDefault="00653D66" w:rsidP="009B6894">
            <w:r>
              <w:t>$400,000</w:t>
            </w:r>
          </w:p>
        </w:tc>
        <w:tc>
          <w:tcPr>
            <w:tcW w:w="1596" w:type="dxa"/>
          </w:tcPr>
          <w:p w14:paraId="06E157A9" w14:textId="77777777" w:rsidR="00653D66" w:rsidRDefault="00653D66" w:rsidP="009B6894">
            <w:r>
              <w:t>50%</w:t>
            </w:r>
          </w:p>
        </w:tc>
        <w:tc>
          <w:tcPr>
            <w:tcW w:w="1596" w:type="dxa"/>
          </w:tcPr>
          <w:p w14:paraId="06E157AA" w14:textId="77777777" w:rsidR="00653D66" w:rsidRDefault="00653D66" w:rsidP="009B6894">
            <w:r>
              <w:t>$800,000</w:t>
            </w:r>
          </w:p>
        </w:tc>
      </w:tr>
      <w:tr w:rsidR="00653D66" w14:paraId="06E157B2" w14:textId="77777777" w:rsidTr="00653D66">
        <w:tc>
          <w:tcPr>
            <w:tcW w:w="1596" w:type="dxa"/>
          </w:tcPr>
          <w:p w14:paraId="06E157AC" w14:textId="77777777" w:rsidR="00653D66" w:rsidRDefault="00653D66" w:rsidP="009B6894">
            <w:r>
              <w:t>Task 4</w:t>
            </w:r>
          </w:p>
        </w:tc>
        <w:tc>
          <w:tcPr>
            <w:tcW w:w="1596" w:type="dxa"/>
          </w:tcPr>
          <w:p w14:paraId="06E157AD" w14:textId="77777777" w:rsidR="00653D66" w:rsidRDefault="00653D66" w:rsidP="009B6894">
            <w:r>
              <w:t>$100,000</w:t>
            </w:r>
          </w:p>
        </w:tc>
        <w:tc>
          <w:tcPr>
            <w:tcW w:w="1596" w:type="dxa"/>
          </w:tcPr>
          <w:p w14:paraId="06E157AE" w14:textId="77777777" w:rsidR="00653D66" w:rsidRDefault="00653D66" w:rsidP="009B6894">
            <w:r>
              <w:t>100%</w:t>
            </w:r>
          </w:p>
        </w:tc>
        <w:tc>
          <w:tcPr>
            <w:tcW w:w="1596" w:type="dxa"/>
          </w:tcPr>
          <w:p w14:paraId="06E157AF" w14:textId="77777777" w:rsidR="00653D66" w:rsidRDefault="00653D66" w:rsidP="009B6894">
            <w:r>
              <w:t>$0</w:t>
            </w:r>
          </w:p>
        </w:tc>
        <w:tc>
          <w:tcPr>
            <w:tcW w:w="1596" w:type="dxa"/>
          </w:tcPr>
          <w:p w14:paraId="06E157B0" w14:textId="77777777" w:rsidR="00653D66" w:rsidRDefault="00653D66" w:rsidP="009B6894">
            <w:r>
              <w:t>0%</w:t>
            </w:r>
          </w:p>
        </w:tc>
        <w:tc>
          <w:tcPr>
            <w:tcW w:w="1596" w:type="dxa"/>
          </w:tcPr>
          <w:p w14:paraId="06E157B1" w14:textId="77777777" w:rsidR="00653D66" w:rsidRDefault="00653D66" w:rsidP="009B6894">
            <w:r>
              <w:t>$100,000</w:t>
            </w:r>
          </w:p>
        </w:tc>
      </w:tr>
      <w:tr w:rsidR="00653D66" w14:paraId="06E157B9" w14:textId="77777777" w:rsidTr="00653D66">
        <w:tc>
          <w:tcPr>
            <w:tcW w:w="1596" w:type="dxa"/>
          </w:tcPr>
          <w:p w14:paraId="06E157B3" w14:textId="77777777" w:rsidR="00653D66" w:rsidRDefault="00653D66" w:rsidP="009B6894">
            <w:r>
              <w:t>Totals</w:t>
            </w:r>
          </w:p>
        </w:tc>
        <w:tc>
          <w:tcPr>
            <w:tcW w:w="1596" w:type="dxa"/>
          </w:tcPr>
          <w:p w14:paraId="06E157B4" w14:textId="77777777" w:rsidR="00653D66" w:rsidRDefault="00653D66" w:rsidP="009B6894">
            <w:r>
              <w:t>$2,000,000</w:t>
            </w:r>
          </w:p>
        </w:tc>
        <w:tc>
          <w:tcPr>
            <w:tcW w:w="1596" w:type="dxa"/>
          </w:tcPr>
          <w:p w14:paraId="06E157B5" w14:textId="77777777" w:rsidR="00653D66" w:rsidRDefault="00653D66" w:rsidP="009B6894"/>
        </w:tc>
        <w:tc>
          <w:tcPr>
            <w:tcW w:w="1596" w:type="dxa"/>
          </w:tcPr>
          <w:p w14:paraId="06E157B6" w14:textId="77777777" w:rsidR="00653D66" w:rsidRDefault="00653D66" w:rsidP="009B6894">
            <w:r>
              <w:t>$775,000</w:t>
            </w:r>
          </w:p>
        </w:tc>
        <w:tc>
          <w:tcPr>
            <w:tcW w:w="1596" w:type="dxa"/>
          </w:tcPr>
          <w:p w14:paraId="06E157B7" w14:textId="77777777" w:rsidR="00653D66" w:rsidRDefault="00653D66" w:rsidP="009B6894"/>
        </w:tc>
        <w:tc>
          <w:tcPr>
            <w:tcW w:w="1596" w:type="dxa"/>
          </w:tcPr>
          <w:p w14:paraId="06E157B8" w14:textId="77777777" w:rsidR="00653D66" w:rsidRDefault="00653D66" w:rsidP="009B6894">
            <w:r>
              <w:t>$2,775,000</w:t>
            </w:r>
          </w:p>
        </w:tc>
      </w:tr>
    </w:tbl>
    <w:p w14:paraId="06E157BA" w14:textId="77777777" w:rsidR="00653D66" w:rsidRDefault="00653D66" w:rsidP="009B6894"/>
    <w:p w14:paraId="06E157BB" w14:textId="77777777" w:rsidR="009B6894" w:rsidRDefault="009B6894" w:rsidP="009B6894">
      <w:r>
        <w:t>Blended Cost Share %</w:t>
      </w:r>
    </w:p>
    <w:p w14:paraId="06E157BC" w14:textId="77777777" w:rsidR="009B6894" w:rsidRDefault="009B6894" w:rsidP="009B6894">
      <w:r>
        <w:t>Non-federal share ($775,000) divided by Total Project Cost ($2,775,000) = 27.9% (Non-federal)</w:t>
      </w:r>
    </w:p>
    <w:p w14:paraId="06E157BD" w14:textId="77777777" w:rsidR="009B6894" w:rsidRDefault="009B6894" w:rsidP="009B6894">
      <w:r>
        <w:t>Federal share ($2,000,000) divided by Total Project Cost ($2,775,000) = 72.1% (Federal)</w:t>
      </w:r>
    </w:p>
    <w:p w14:paraId="06E157BE" w14:textId="77777777" w:rsidR="00830970" w:rsidRDefault="00830970" w:rsidP="009B6894"/>
    <w:p w14:paraId="06E157BF" w14:textId="77777777" w:rsidR="00830970" w:rsidRDefault="00830970" w:rsidP="009B6894"/>
    <w:p w14:paraId="06E157C0" w14:textId="77777777" w:rsidR="00830970" w:rsidRDefault="00830970">
      <w:pPr>
        <w:spacing w:after="200" w:line="276" w:lineRule="auto"/>
      </w:pPr>
      <w:r>
        <w:br w:type="page"/>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8"/>
        <w:gridCol w:w="1614"/>
        <w:gridCol w:w="1630"/>
        <w:gridCol w:w="1666"/>
      </w:tblGrid>
      <w:tr w:rsidR="00830970" w:rsidRPr="006A465E" w14:paraId="06E157C2" w14:textId="77777777" w:rsidTr="00621BDF">
        <w:trPr>
          <w:trHeight w:val="446"/>
        </w:trPr>
        <w:tc>
          <w:tcPr>
            <w:tcW w:w="9018" w:type="dxa"/>
            <w:gridSpan w:val="4"/>
            <w:tcBorders>
              <w:top w:val="nil"/>
              <w:left w:val="nil"/>
              <w:bottom w:val="single" w:sz="4" w:space="0" w:color="auto"/>
              <w:right w:val="nil"/>
            </w:tcBorders>
            <w:shd w:val="clear" w:color="auto" w:fill="FFFFFF" w:themeFill="background1"/>
            <w:vAlign w:val="center"/>
          </w:tcPr>
          <w:p w14:paraId="06E157C1" w14:textId="13E0235A" w:rsidR="00830970" w:rsidRPr="00722BD8" w:rsidRDefault="00830970" w:rsidP="008F77F4">
            <w:pPr>
              <w:pStyle w:val="FOATemplateHeader1"/>
              <w:rPr>
                <w:b w:val="0"/>
              </w:rPr>
            </w:pPr>
            <w:bookmarkStart w:id="151" w:name="_Toc363653247"/>
            <w:r w:rsidRPr="00830970">
              <w:lastRenderedPageBreak/>
              <w:t>Appendix D</w:t>
            </w:r>
            <w:r w:rsidR="008F77F4">
              <w:t xml:space="preserve"> –</w:t>
            </w:r>
            <w:r w:rsidRPr="00722BD8">
              <w:t xml:space="preserve"> Hydrogen Storage Technical System Targets</w:t>
            </w:r>
            <w:bookmarkEnd w:id="151"/>
          </w:p>
        </w:tc>
      </w:tr>
      <w:tr w:rsidR="00830970" w:rsidRPr="006A465E" w14:paraId="06E157C5" w14:textId="77777777" w:rsidTr="00621BDF">
        <w:trPr>
          <w:trHeight w:val="446"/>
        </w:trPr>
        <w:tc>
          <w:tcPr>
            <w:tcW w:w="9018" w:type="dxa"/>
            <w:gridSpan w:val="4"/>
            <w:tcBorders>
              <w:top w:val="single" w:sz="4" w:space="0" w:color="auto"/>
              <w:left w:val="single" w:sz="4" w:space="0" w:color="auto"/>
              <w:bottom w:val="single" w:sz="4" w:space="0" w:color="auto"/>
              <w:right w:val="single" w:sz="4" w:space="0" w:color="auto"/>
            </w:tcBorders>
            <w:shd w:val="clear" w:color="auto" w:fill="000080"/>
            <w:vAlign w:val="center"/>
          </w:tcPr>
          <w:p w14:paraId="06E157C4" w14:textId="1BA54EBF" w:rsidR="00830970" w:rsidRPr="00AE7AE1" w:rsidRDefault="00830970" w:rsidP="00AE7AE1">
            <w:pPr>
              <w:spacing w:beforeLines="25" w:before="60" w:afterLines="25" w:after="60"/>
              <w:jc w:val="center"/>
              <w:rPr>
                <w:rFonts w:ascii="Arial" w:hAnsi="Arial" w:cs="Arial"/>
                <w:b/>
                <w:sz w:val="18"/>
                <w:szCs w:val="18"/>
              </w:rPr>
            </w:pPr>
            <w:r w:rsidRPr="00830970">
              <w:rPr>
                <w:rFonts w:ascii="Arial" w:hAnsi="Arial" w:cs="Arial"/>
                <w:sz w:val="18"/>
                <w:szCs w:val="18"/>
              </w:rPr>
              <w:br w:type="page"/>
            </w:r>
            <w:r w:rsidR="00AE7AE1">
              <w:rPr>
                <w:rFonts w:ascii="Arial" w:hAnsi="Arial" w:cs="Arial"/>
                <w:b/>
                <w:sz w:val="18"/>
                <w:szCs w:val="18"/>
              </w:rPr>
              <w:t xml:space="preserve"> Onboard Hydrogen Storage </w:t>
            </w:r>
            <w:r w:rsidRPr="00830970">
              <w:rPr>
                <w:rFonts w:ascii="Arial" w:hAnsi="Arial" w:cs="Arial"/>
                <w:b/>
                <w:sz w:val="18"/>
                <w:szCs w:val="18"/>
              </w:rPr>
              <w:t xml:space="preserve">for Light-Duty Fuel Cell Vehicles </w:t>
            </w:r>
            <w:r w:rsidRPr="00830970">
              <w:rPr>
                <w:rFonts w:ascii="Arial" w:hAnsi="Arial" w:cs="Arial"/>
                <w:b/>
                <w:sz w:val="18"/>
                <w:szCs w:val="18"/>
                <w:vertAlign w:val="superscript"/>
              </w:rPr>
              <w:t xml:space="preserve">a </w:t>
            </w:r>
          </w:p>
        </w:tc>
      </w:tr>
      <w:tr w:rsidR="00830970" w:rsidRPr="006A465E" w14:paraId="06E157CA" w14:textId="77777777" w:rsidTr="00621BDF">
        <w:trPr>
          <w:trHeight w:val="432"/>
        </w:trPr>
        <w:tc>
          <w:tcPr>
            <w:tcW w:w="4108" w:type="dxa"/>
            <w:tcBorders>
              <w:top w:val="single" w:sz="4" w:space="0" w:color="auto"/>
              <w:left w:val="single" w:sz="4" w:space="0" w:color="auto"/>
              <w:bottom w:val="single" w:sz="4" w:space="0" w:color="auto"/>
              <w:right w:val="single" w:sz="4" w:space="0" w:color="auto"/>
            </w:tcBorders>
            <w:shd w:val="clear" w:color="auto" w:fill="92D050"/>
            <w:vAlign w:val="center"/>
          </w:tcPr>
          <w:p w14:paraId="06E157C6" w14:textId="77777777" w:rsidR="00830970" w:rsidRPr="00830970" w:rsidRDefault="00830970" w:rsidP="00621BDF">
            <w:pPr>
              <w:spacing w:before="60" w:after="60"/>
              <w:jc w:val="center"/>
              <w:rPr>
                <w:rFonts w:ascii="Arial" w:hAnsi="Arial" w:cs="Arial"/>
                <w:b/>
                <w:sz w:val="18"/>
                <w:szCs w:val="18"/>
              </w:rPr>
            </w:pPr>
            <w:r w:rsidRPr="00830970">
              <w:rPr>
                <w:rFonts w:ascii="Arial" w:hAnsi="Arial" w:cs="Arial"/>
                <w:b/>
                <w:bCs/>
                <w:sz w:val="18"/>
                <w:szCs w:val="18"/>
              </w:rPr>
              <w:t>Storage Parameter</w:t>
            </w:r>
          </w:p>
        </w:tc>
        <w:tc>
          <w:tcPr>
            <w:tcW w:w="1614" w:type="dxa"/>
            <w:tcBorders>
              <w:top w:val="single" w:sz="4" w:space="0" w:color="auto"/>
              <w:left w:val="single" w:sz="4" w:space="0" w:color="auto"/>
              <w:bottom w:val="single" w:sz="4" w:space="0" w:color="auto"/>
              <w:right w:val="single" w:sz="4" w:space="0" w:color="auto"/>
            </w:tcBorders>
            <w:shd w:val="clear" w:color="auto" w:fill="92D050"/>
            <w:vAlign w:val="center"/>
          </w:tcPr>
          <w:p w14:paraId="06E157C7" w14:textId="77777777" w:rsidR="00830970" w:rsidRPr="00830970" w:rsidRDefault="00830970" w:rsidP="00621BDF">
            <w:pPr>
              <w:jc w:val="center"/>
              <w:rPr>
                <w:rFonts w:ascii="Arial" w:hAnsi="Arial" w:cs="Arial"/>
                <w:b/>
                <w:sz w:val="18"/>
                <w:szCs w:val="18"/>
              </w:rPr>
            </w:pPr>
            <w:r w:rsidRPr="00830970">
              <w:rPr>
                <w:rFonts w:ascii="Arial" w:hAnsi="Arial" w:cs="Arial"/>
                <w:b/>
                <w:sz w:val="18"/>
                <w:szCs w:val="18"/>
              </w:rPr>
              <w:t>Units</w:t>
            </w:r>
          </w:p>
        </w:tc>
        <w:tc>
          <w:tcPr>
            <w:tcW w:w="1630" w:type="dxa"/>
            <w:tcBorders>
              <w:top w:val="single" w:sz="4" w:space="0" w:color="auto"/>
              <w:left w:val="single" w:sz="4" w:space="0" w:color="auto"/>
              <w:bottom w:val="single" w:sz="4" w:space="0" w:color="auto"/>
              <w:right w:val="single" w:sz="4" w:space="0" w:color="auto"/>
            </w:tcBorders>
            <w:shd w:val="clear" w:color="auto" w:fill="92D050"/>
            <w:vAlign w:val="center"/>
          </w:tcPr>
          <w:p w14:paraId="06E157C8" w14:textId="77777777" w:rsidR="00830970" w:rsidRPr="00830970" w:rsidRDefault="00830970" w:rsidP="00621BDF">
            <w:pPr>
              <w:spacing w:beforeLines="25" w:before="60" w:afterLines="25" w:after="60"/>
              <w:jc w:val="center"/>
              <w:rPr>
                <w:rFonts w:ascii="Arial" w:hAnsi="Arial" w:cs="Arial"/>
                <w:b/>
                <w:sz w:val="18"/>
                <w:szCs w:val="18"/>
              </w:rPr>
            </w:pPr>
            <w:r w:rsidRPr="00830970">
              <w:rPr>
                <w:rFonts w:ascii="Arial" w:hAnsi="Arial" w:cs="Arial"/>
                <w:b/>
                <w:sz w:val="18"/>
                <w:szCs w:val="18"/>
              </w:rPr>
              <w:t>2017</w:t>
            </w:r>
          </w:p>
        </w:tc>
        <w:tc>
          <w:tcPr>
            <w:tcW w:w="1666" w:type="dxa"/>
            <w:tcBorders>
              <w:top w:val="single" w:sz="4" w:space="0" w:color="auto"/>
              <w:left w:val="single" w:sz="4" w:space="0" w:color="auto"/>
              <w:bottom w:val="single" w:sz="4" w:space="0" w:color="auto"/>
              <w:right w:val="single" w:sz="4" w:space="0" w:color="auto"/>
            </w:tcBorders>
            <w:shd w:val="clear" w:color="auto" w:fill="92D050"/>
            <w:vAlign w:val="center"/>
          </w:tcPr>
          <w:p w14:paraId="06E157C9" w14:textId="77777777" w:rsidR="00830970" w:rsidRPr="00830970" w:rsidRDefault="00830970" w:rsidP="00621BDF">
            <w:pPr>
              <w:spacing w:beforeLines="25" w:before="60" w:afterLines="25" w:after="60"/>
              <w:jc w:val="center"/>
              <w:rPr>
                <w:rFonts w:ascii="Arial" w:hAnsi="Arial" w:cs="Arial"/>
                <w:b/>
                <w:sz w:val="18"/>
                <w:szCs w:val="18"/>
              </w:rPr>
            </w:pPr>
            <w:r w:rsidRPr="00830970">
              <w:rPr>
                <w:rFonts w:ascii="Arial" w:hAnsi="Arial" w:cs="Arial"/>
                <w:b/>
                <w:sz w:val="18"/>
                <w:szCs w:val="18"/>
              </w:rPr>
              <w:t>Ultimate</w:t>
            </w:r>
          </w:p>
        </w:tc>
      </w:tr>
      <w:tr w:rsidR="00830970" w:rsidRPr="006A465E" w14:paraId="06E157CF" w14:textId="77777777" w:rsidTr="00621BDF">
        <w:trPr>
          <w:trHeight w:val="288"/>
        </w:trPr>
        <w:tc>
          <w:tcPr>
            <w:tcW w:w="4108" w:type="dxa"/>
            <w:tcBorders>
              <w:top w:val="single" w:sz="4" w:space="0" w:color="auto"/>
              <w:left w:val="single" w:sz="4" w:space="0" w:color="auto"/>
              <w:bottom w:val="nil"/>
              <w:right w:val="single" w:sz="4" w:space="0" w:color="auto"/>
            </w:tcBorders>
            <w:vAlign w:val="bottom"/>
          </w:tcPr>
          <w:p w14:paraId="06E157CB" w14:textId="77777777" w:rsidR="00830970" w:rsidRPr="00830970" w:rsidRDefault="00830970" w:rsidP="00621BDF">
            <w:pPr>
              <w:spacing w:before="60"/>
              <w:rPr>
                <w:rFonts w:ascii="Arial" w:hAnsi="Arial" w:cs="Arial"/>
                <w:b/>
                <w:sz w:val="18"/>
                <w:szCs w:val="18"/>
              </w:rPr>
            </w:pPr>
            <w:r w:rsidRPr="00830970">
              <w:rPr>
                <w:rFonts w:ascii="Arial" w:hAnsi="Arial" w:cs="Arial"/>
                <w:b/>
                <w:sz w:val="18"/>
                <w:szCs w:val="18"/>
              </w:rPr>
              <w:t>System Gravimetric Capacity:</w:t>
            </w:r>
          </w:p>
        </w:tc>
        <w:tc>
          <w:tcPr>
            <w:tcW w:w="1614" w:type="dxa"/>
            <w:tcBorders>
              <w:top w:val="single" w:sz="4" w:space="0" w:color="auto"/>
              <w:left w:val="single" w:sz="4" w:space="0" w:color="auto"/>
              <w:bottom w:val="nil"/>
              <w:right w:val="single" w:sz="4" w:space="0" w:color="auto"/>
            </w:tcBorders>
            <w:vAlign w:val="bottom"/>
          </w:tcPr>
          <w:p w14:paraId="06E157CC" w14:textId="77777777" w:rsidR="00830970" w:rsidRPr="00830970" w:rsidRDefault="00830970" w:rsidP="00621BDF">
            <w:pPr>
              <w:spacing w:before="60"/>
              <w:jc w:val="center"/>
              <w:rPr>
                <w:rFonts w:ascii="Arial" w:hAnsi="Arial" w:cs="Arial"/>
                <w:sz w:val="18"/>
                <w:szCs w:val="18"/>
                <w:lang w:val="sv-SE"/>
              </w:rPr>
            </w:pPr>
            <w:r w:rsidRPr="00830970">
              <w:rPr>
                <w:rFonts w:ascii="Arial" w:hAnsi="Arial" w:cs="Arial"/>
                <w:sz w:val="18"/>
                <w:szCs w:val="18"/>
                <w:lang w:val="sv-SE"/>
              </w:rPr>
              <w:t>kWh/kg</w:t>
            </w:r>
          </w:p>
        </w:tc>
        <w:tc>
          <w:tcPr>
            <w:tcW w:w="1630" w:type="dxa"/>
            <w:tcBorders>
              <w:top w:val="single" w:sz="4" w:space="0" w:color="auto"/>
              <w:left w:val="single" w:sz="4" w:space="0" w:color="auto"/>
              <w:bottom w:val="nil"/>
              <w:right w:val="single" w:sz="4" w:space="0" w:color="auto"/>
            </w:tcBorders>
            <w:vAlign w:val="bottom"/>
          </w:tcPr>
          <w:p w14:paraId="06E157CD" w14:textId="77777777" w:rsidR="00830970" w:rsidRPr="00830970" w:rsidRDefault="00830970" w:rsidP="00621BDF">
            <w:pPr>
              <w:spacing w:before="60"/>
              <w:jc w:val="center"/>
              <w:rPr>
                <w:rFonts w:ascii="Arial" w:hAnsi="Arial" w:cs="Arial"/>
                <w:sz w:val="18"/>
                <w:szCs w:val="18"/>
              </w:rPr>
            </w:pPr>
            <w:r w:rsidRPr="00830970">
              <w:rPr>
                <w:rFonts w:ascii="Arial" w:hAnsi="Arial" w:cs="Arial"/>
                <w:sz w:val="18"/>
                <w:szCs w:val="18"/>
              </w:rPr>
              <w:t>1.8</w:t>
            </w:r>
          </w:p>
        </w:tc>
        <w:tc>
          <w:tcPr>
            <w:tcW w:w="1666" w:type="dxa"/>
            <w:tcBorders>
              <w:top w:val="single" w:sz="4" w:space="0" w:color="auto"/>
              <w:left w:val="single" w:sz="4" w:space="0" w:color="auto"/>
              <w:bottom w:val="nil"/>
              <w:right w:val="single" w:sz="4" w:space="0" w:color="auto"/>
            </w:tcBorders>
            <w:vAlign w:val="bottom"/>
          </w:tcPr>
          <w:p w14:paraId="06E157CE" w14:textId="77777777" w:rsidR="00830970" w:rsidRPr="00830970" w:rsidRDefault="00830970" w:rsidP="00621BDF">
            <w:pPr>
              <w:spacing w:before="60"/>
              <w:jc w:val="center"/>
              <w:rPr>
                <w:rFonts w:ascii="Arial" w:hAnsi="Arial" w:cs="Arial"/>
                <w:sz w:val="18"/>
                <w:szCs w:val="18"/>
              </w:rPr>
            </w:pPr>
            <w:r w:rsidRPr="00830970">
              <w:rPr>
                <w:rFonts w:ascii="Arial" w:hAnsi="Arial" w:cs="Arial"/>
                <w:sz w:val="18"/>
                <w:szCs w:val="18"/>
              </w:rPr>
              <w:t>2.5</w:t>
            </w:r>
          </w:p>
        </w:tc>
      </w:tr>
      <w:tr w:rsidR="00830970" w:rsidRPr="006A465E" w14:paraId="06E157D4" w14:textId="77777777" w:rsidTr="00621BDF">
        <w:trPr>
          <w:trHeight w:val="288"/>
        </w:trPr>
        <w:tc>
          <w:tcPr>
            <w:tcW w:w="4108" w:type="dxa"/>
            <w:tcBorders>
              <w:top w:val="nil"/>
              <w:left w:val="single" w:sz="4" w:space="0" w:color="auto"/>
              <w:bottom w:val="single" w:sz="4" w:space="0" w:color="auto"/>
              <w:right w:val="single" w:sz="4" w:space="0" w:color="auto"/>
            </w:tcBorders>
          </w:tcPr>
          <w:p w14:paraId="06E157D0" w14:textId="77777777" w:rsidR="00830970" w:rsidRPr="00830970" w:rsidRDefault="00830970" w:rsidP="00621BDF">
            <w:pPr>
              <w:spacing w:after="60"/>
              <w:ind w:left="187"/>
              <w:rPr>
                <w:rFonts w:ascii="Arial" w:hAnsi="Arial" w:cs="Arial"/>
                <w:sz w:val="18"/>
                <w:szCs w:val="18"/>
              </w:rPr>
            </w:pPr>
            <w:r w:rsidRPr="00830970">
              <w:rPr>
                <w:rFonts w:ascii="Arial" w:hAnsi="Arial" w:cs="Arial"/>
                <w:sz w:val="18"/>
                <w:szCs w:val="18"/>
              </w:rPr>
              <w:t>Usable, specific-energy from H</w:t>
            </w:r>
            <w:r w:rsidRPr="00830970">
              <w:rPr>
                <w:rFonts w:ascii="Arial" w:hAnsi="Arial" w:cs="Arial"/>
                <w:sz w:val="18"/>
                <w:szCs w:val="18"/>
                <w:vertAlign w:val="subscript"/>
              </w:rPr>
              <w:t xml:space="preserve">2 </w:t>
            </w:r>
            <w:r w:rsidRPr="00830970">
              <w:rPr>
                <w:rFonts w:ascii="Arial" w:hAnsi="Arial" w:cs="Arial"/>
                <w:sz w:val="18"/>
                <w:szCs w:val="18"/>
              </w:rPr>
              <w:t xml:space="preserve">(net useful energy/max system mass) </w:t>
            </w:r>
            <w:r w:rsidRPr="00830970">
              <w:rPr>
                <w:rFonts w:ascii="Arial" w:hAnsi="Arial" w:cs="Arial"/>
                <w:sz w:val="18"/>
                <w:szCs w:val="18"/>
                <w:vertAlign w:val="superscript"/>
              </w:rPr>
              <w:t>b</w:t>
            </w:r>
          </w:p>
        </w:tc>
        <w:tc>
          <w:tcPr>
            <w:tcW w:w="1614" w:type="dxa"/>
            <w:tcBorders>
              <w:top w:val="nil"/>
              <w:left w:val="single" w:sz="4" w:space="0" w:color="auto"/>
              <w:bottom w:val="single" w:sz="4" w:space="0" w:color="auto"/>
              <w:right w:val="single" w:sz="4" w:space="0" w:color="auto"/>
            </w:tcBorders>
          </w:tcPr>
          <w:p w14:paraId="06E157D1" w14:textId="77777777" w:rsidR="00830970" w:rsidRPr="00830970" w:rsidRDefault="00830970" w:rsidP="00621BDF">
            <w:pPr>
              <w:jc w:val="center"/>
              <w:rPr>
                <w:rFonts w:ascii="Arial" w:hAnsi="Arial" w:cs="Arial"/>
                <w:sz w:val="18"/>
                <w:szCs w:val="18"/>
              </w:rPr>
            </w:pPr>
            <w:r w:rsidRPr="00830970">
              <w:rPr>
                <w:rFonts w:ascii="Arial" w:hAnsi="Arial" w:cs="Arial"/>
                <w:sz w:val="18"/>
                <w:szCs w:val="18"/>
                <w:lang w:val="sv-SE"/>
              </w:rPr>
              <w:t>(kg H</w:t>
            </w:r>
            <w:r w:rsidRPr="00830970">
              <w:rPr>
                <w:rFonts w:ascii="Arial" w:hAnsi="Arial" w:cs="Arial"/>
                <w:sz w:val="18"/>
                <w:szCs w:val="18"/>
                <w:vertAlign w:val="subscript"/>
                <w:lang w:val="sv-SE"/>
              </w:rPr>
              <w:t>2</w:t>
            </w:r>
            <w:r w:rsidRPr="00830970">
              <w:rPr>
                <w:rFonts w:ascii="Arial" w:hAnsi="Arial" w:cs="Arial"/>
                <w:sz w:val="18"/>
                <w:szCs w:val="18"/>
                <w:lang w:val="sv-SE"/>
              </w:rPr>
              <w:t>/kg system)</w:t>
            </w:r>
          </w:p>
        </w:tc>
        <w:tc>
          <w:tcPr>
            <w:tcW w:w="1630" w:type="dxa"/>
            <w:tcBorders>
              <w:top w:val="nil"/>
              <w:left w:val="single" w:sz="4" w:space="0" w:color="auto"/>
              <w:bottom w:val="single" w:sz="4" w:space="0" w:color="auto"/>
              <w:right w:val="single" w:sz="4" w:space="0" w:color="auto"/>
            </w:tcBorders>
          </w:tcPr>
          <w:p w14:paraId="06E157D2"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(0.055)</w:t>
            </w:r>
          </w:p>
        </w:tc>
        <w:tc>
          <w:tcPr>
            <w:tcW w:w="1666" w:type="dxa"/>
            <w:tcBorders>
              <w:top w:val="nil"/>
              <w:left w:val="single" w:sz="4" w:space="0" w:color="auto"/>
              <w:bottom w:val="single" w:sz="4" w:space="0" w:color="auto"/>
              <w:right w:val="single" w:sz="4" w:space="0" w:color="auto"/>
            </w:tcBorders>
          </w:tcPr>
          <w:p w14:paraId="06E157D3"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(0.075)</w:t>
            </w:r>
          </w:p>
        </w:tc>
      </w:tr>
      <w:tr w:rsidR="00830970" w:rsidRPr="006A465E" w14:paraId="06E157D9" w14:textId="77777777" w:rsidTr="00621BDF">
        <w:trPr>
          <w:trHeight w:val="288"/>
        </w:trPr>
        <w:tc>
          <w:tcPr>
            <w:tcW w:w="4108" w:type="dxa"/>
            <w:tcBorders>
              <w:top w:val="single" w:sz="4" w:space="0" w:color="auto"/>
              <w:left w:val="single" w:sz="4" w:space="0" w:color="auto"/>
              <w:bottom w:val="nil"/>
              <w:right w:val="single" w:sz="4" w:space="0" w:color="auto"/>
            </w:tcBorders>
            <w:vAlign w:val="bottom"/>
          </w:tcPr>
          <w:p w14:paraId="06E157D5" w14:textId="77777777" w:rsidR="00830970" w:rsidRPr="00830970" w:rsidRDefault="00830970" w:rsidP="00621BDF">
            <w:pPr>
              <w:spacing w:before="60"/>
              <w:rPr>
                <w:rFonts w:ascii="Arial" w:hAnsi="Arial" w:cs="Arial"/>
                <w:b/>
                <w:sz w:val="18"/>
                <w:szCs w:val="18"/>
              </w:rPr>
            </w:pPr>
            <w:r w:rsidRPr="00830970">
              <w:rPr>
                <w:rFonts w:ascii="Arial" w:hAnsi="Arial" w:cs="Arial"/>
                <w:b/>
                <w:sz w:val="18"/>
                <w:szCs w:val="18"/>
              </w:rPr>
              <w:t xml:space="preserve">System Volumetric Capacity:                            </w:t>
            </w:r>
          </w:p>
        </w:tc>
        <w:tc>
          <w:tcPr>
            <w:tcW w:w="1614" w:type="dxa"/>
            <w:tcBorders>
              <w:top w:val="single" w:sz="4" w:space="0" w:color="auto"/>
              <w:left w:val="single" w:sz="4" w:space="0" w:color="auto"/>
              <w:bottom w:val="nil"/>
              <w:right w:val="single" w:sz="4" w:space="0" w:color="auto"/>
            </w:tcBorders>
            <w:vAlign w:val="bottom"/>
          </w:tcPr>
          <w:p w14:paraId="06E157D6" w14:textId="77777777" w:rsidR="00830970" w:rsidRPr="00830970" w:rsidRDefault="00830970" w:rsidP="00621BDF">
            <w:pPr>
              <w:jc w:val="center"/>
              <w:rPr>
                <w:rFonts w:ascii="Arial" w:hAnsi="Arial" w:cs="Arial"/>
                <w:sz w:val="18"/>
                <w:szCs w:val="18"/>
                <w:lang w:val="sv-SE"/>
              </w:rPr>
            </w:pPr>
            <w:r w:rsidRPr="00830970">
              <w:rPr>
                <w:rFonts w:ascii="Arial" w:hAnsi="Arial" w:cs="Arial"/>
                <w:sz w:val="18"/>
                <w:szCs w:val="18"/>
                <w:lang w:val="sv-SE"/>
              </w:rPr>
              <w:t>kWh/L</w:t>
            </w:r>
          </w:p>
        </w:tc>
        <w:tc>
          <w:tcPr>
            <w:tcW w:w="1630" w:type="dxa"/>
            <w:tcBorders>
              <w:top w:val="single" w:sz="4" w:space="0" w:color="auto"/>
              <w:left w:val="single" w:sz="4" w:space="0" w:color="auto"/>
              <w:bottom w:val="nil"/>
              <w:right w:val="single" w:sz="4" w:space="0" w:color="auto"/>
            </w:tcBorders>
            <w:vAlign w:val="bottom"/>
          </w:tcPr>
          <w:p w14:paraId="06E157D7"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1.3</w:t>
            </w:r>
          </w:p>
        </w:tc>
        <w:tc>
          <w:tcPr>
            <w:tcW w:w="1666" w:type="dxa"/>
            <w:tcBorders>
              <w:top w:val="single" w:sz="4" w:space="0" w:color="auto"/>
              <w:left w:val="single" w:sz="4" w:space="0" w:color="auto"/>
              <w:bottom w:val="nil"/>
              <w:right w:val="single" w:sz="4" w:space="0" w:color="auto"/>
            </w:tcBorders>
            <w:vAlign w:val="bottom"/>
          </w:tcPr>
          <w:p w14:paraId="06E157D8"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2.3</w:t>
            </w:r>
          </w:p>
        </w:tc>
      </w:tr>
      <w:tr w:rsidR="00830970" w:rsidRPr="006A465E" w14:paraId="06E157DE" w14:textId="77777777" w:rsidTr="00621BDF">
        <w:trPr>
          <w:trHeight w:val="288"/>
        </w:trPr>
        <w:tc>
          <w:tcPr>
            <w:tcW w:w="4108" w:type="dxa"/>
            <w:tcBorders>
              <w:top w:val="nil"/>
              <w:left w:val="single" w:sz="4" w:space="0" w:color="auto"/>
              <w:bottom w:val="single" w:sz="4" w:space="0" w:color="auto"/>
              <w:right w:val="single" w:sz="4" w:space="0" w:color="auto"/>
            </w:tcBorders>
          </w:tcPr>
          <w:p w14:paraId="06E157DA" w14:textId="77777777" w:rsidR="00830970" w:rsidRPr="00830970" w:rsidRDefault="00830970" w:rsidP="00621BDF">
            <w:pPr>
              <w:spacing w:after="60"/>
              <w:ind w:left="187"/>
              <w:rPr>
                <w:rFonts w:ascii="Arial" w:hAnsi="Arial" w:cs="Arial"/>
                <w:sz w:val="18"/>
                <w:szCs w:val="18"/>
                <w:vertAlign w:val="superscript"/>
              </w:rPr>
            </w:pPr>
            <w:r w:rsidRPr="00830970">
              <w:rPr>
                <w:rFonts w:ascii="Arial" w:hAnsi="Arial" w:cs="Arial"/>
                <w:sz w:val="18"/>
                <w:szCs w:val="18"/>
              </w:rPr>
              <w:t>Usable energy density from H</w:t>
            </w:r>
            <w:r w:rsidRPr="00830970">
              <w:rPr>
                <w:rFonts w:ascii="Arial" w:hAnsi="Arial" w:cs="Arial"/>
                <w:sz w:val="18"/>
                <w:szCs w:val="18"/>
                <w:vertAlign w:val="subscript"/>
              </w:rPr>
              <w:t>2</w:t>
            </w:r>
            <w:r w:rsidRPr="00830970">
              <w:rPr>
                <w:rFonts w:ascii="Arial" w:hAnsi="Arial" w:cs="Arial"/>
                <w:sz w:val="18"/>
                <w:szCs w:val="18"/>
              </w:rPr>
              <w:t xml:space="preserve"> (net useful energy/max system volume) </w:t>
            </w:r>
            <w:r w:rsidRPr="00830970">
              <w:rPr>
                <w:rFonts w:ascii="Arial" w:hAnsi="Arial" w:cs="Arial"/>
                <w:sz w:val="18"/>
                <w:szCs w:val="18"/>
                <w:vertAlign w:val="superscript"/>
              </w:rPr>
              <w:t>b</w:t>
            </w:r>
          </w:p>
        </w:tc>
        <w:tc>
          <w:tcPr>
            <w:tcW w:w="1614" w:type="dxa"/>
            <w:tcBorders>
              <w:top w:val="nil"/>
              <w:left w:val="single" w:sz="4" w:space="0" w:color="auto"/>
              <w:bottom w:val="single" w:sz="4" w:space="0" w:color="auto"/>
              <w:right w:val="single" w:sz="4" w:space="0" w:color="auto"/>
            </w:tcBorders>
          </w:tcPr>
          <w:p w14:paraId="06E157DB" w14:textId="77777777" w:rsidR="00830970" w:rsidRPr="00830970" w:rsidRDefault="00830970" w:rsidP="00621BDF">
            <w:pPr>
              <w:jc w:val="center"/>
              <w:rPr>
                <w:rFonts w:ascii="Arial" w:hAnsi="Arial" w:cs="Arial"/>
                <w:sz w:val="18"/>
                <w:szCs w:val="18"/>
              </w:rPr>
            </w:pPr>
            <w:r w:rsidRPr="00830970">
              <w:rPr>
                <w:rFonts w:ascii="Arial" w:hAnsi="Arial" w:cs="Arial"/>
                <w:sz w:val="18"/>
                <w:szCs w:val="18"/>
                <w:lang w:val="sv-SE"/>
              </w:rPr>
              <w:t>(kg H</w:t>
            </w:r>
            <w:r w:rsidRPr="00830970">
              <w:rPr>
                <w:rFonts w:ascii="Arial" w:hAnsi="Arial" w:cs="Arial"/>
                <w:sz w:val="18"/>
                <w:szCs w:val="18"/>
                <w:vertAlign w:val="subscript"/>
                <w:lang w:val="sv-SE"/>
              </w:rPr>
              <w:t>2</w:t>
            </w:r>
            <w:r w:rsidRPr="00830970">
              <w:rPr>
                <w:rFonts w:ascii="Arial" w:hAnsi="Arial" w:cs="Arial"/>
                <w:sz w:val="18"/>
                <w:szCs w:val="18"/>
                <w:lang w:val="sv-SE"/>
              </w:rPr>
              <w:t>/L system)</w:t>
            </w:r>
          </w:p>
        </w:tc>
        <w:tc>
          <w:tcPr>
            <w:tcW w:w="1630" w:type="dxa"/>
            <w:tcBorders>
              <w:top w:val="nil"/>
              <w:left w:val="single" w:sz="4" w:space="0" w:color="auto"/>
              <w:bottom w:val="single" w:sz="4" w:space="0" w:color="auto"/>
              <w:right w:val="single" w:sz="4" w:space="0" w:color="auto"/>
            </w:tcBorders>
          </w:tcPr>
          <w:p w14:paraId="06E157DC"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(0.040)</w:t>
            </w:r>
          </w:p>
        </w:tc>
        <w:tc>
          <w:tcPr>
            <w:tcW w:w="1666" w:type="dxa"/>
            <w:tcBorders>
              <w:top w:val="nil"/>
              <w:left w:val="single" w:sz="4" w:space="0" w:color="auto"/>
              <w:bottom w:val="single" w:sz="4" w:space="0" w:color="auto"/>
              <w:right w:val="single" w:sz="4" w:space="0" w:color="auto"/>
            </w:tcBorders>
          </w:tcPr>
          <w:p w14:paraId="06E157DD"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(0.070)</w:t>
            </w:r>
          </w:p>
        </w:tc>
      </w:tr>
      <w:tr w:rsidR="00830970" w:rsidRPr="006A465E" w14:paraId="06E157E3" w14:textId="77777777" w:rsidTr="00621BDF">
        <w:trPr>
          <w:trHeight w:val="288"/>
        </w:trPr>
        <w:tc>
          <w:tcPr>
            <w:tcW w:w="4108" w:type="dxa"/>
            <w:tcBorders>
              <w:top w:val="single" w:sz="4" w:space="0" w:color="auto"/>
              <w:left w:val="single" w:sz="4" w:space="0" w:color="auto"/>
              <w:bottom w:val="nil"/>
              <w:right w:val="single" w:sz="4" w:space="0" w:color="auto"/>
            </w:tcBorders>
            <w:vAlign w:val="center"/>
          </w:tcPr>
          <w:p w14:paraId="06E157DF" w14:textId="77777777" w:rsidR="00830970" w:rsidRPr="00830970" w:rsidRDefault="00830970" w:rsidP="00621BDF">
            <w:pPr>
              <w:spacing w:before="60"/>
              <w:rPr>
                <w:rFonts w:ascii="Arial" w:hAnsi="Arial" w:cs="Arial"/>
                <w:b/>
                <w:sz w:val="18"/>
                <w:szCs w:val="18"/>
              </w:rPr>
            </w:pPr>
            <w:r w:rsidRPr="00830970">
              <w:rPr>
                <w:rFonts w:ascii="Arial" w:hAnsi="Arial" w:cs="Arial"/>
                <w:b/>
                <w:sz w:val="18"/>
                <w:szCs w:val="18"/>
              </w:rPr>
              <w:t>Storage System Cost:</w:t>
            </w:r>
          </w:p>
        </w:tc>
        <w:tc>
          <w:tcPr>
            <w:tcW w:w="1614" w:type="dxa"/>
            <w:tcBorders>
              <w:top w:val="single" w:sz="4" w:space="0" w:color="auto"/>
              <w:left w:val="single" w:sz="4" w:space="0" w:color="auto"/>
              <w:bottom w:val="nil"/>
              <w:right w:val="single" w:sz="4" w:space="0" w:color="auto"/>
            </w:tcBorders>
            <w:vAlign w:val="center"/>
          </w:tcPr>
          <w:p w14:paraId="06E157E0" w14:textId="77777777" w:rsidR="00830970" w:rsidRPr="00830970" w:rsidRDefault="00830970" w:rsidP="00621BDF">
            <w:pPr>
              <w:spacing w:before="60"/>
              <w:jc w:val="center"/>
              <w:rPr>
                <w:rFonts w:ascii="Arial" w:hAnsi="Arial" w:cs="Arial"/>
                <w:sz w:val="18"/>
                <w:szCs w:val="18"/>
                <w:lang w:val="da-DK"/>
              </w:rPr>
            </w:pPr>
            <w:r w:rsidRPr="00830970">
              <w:rPr>
                <w:rFonts w:ascii="Arial" w:hAnsi="Arial" w:cs="Arial"/>
                <w:sz w:val="18"/>
                <w:szCs w:val="18"/>
                <w:lang w:val="da-DK"/>
              </w:rPr>
              <w:t>$/kWh net</w:t>
            </w:r>
          </w:p>
        </w:tc>
        <w:tc>
          <w:tcPr>
            <w:tcW w:w="1630" w:type="dxa"/>
            <w:tcBorders>
              <w:top w:val="single" w:sz="4" w:space="0" w:color="auto"/>
              <w:left w:val="single" w:sz="4" w:space="0" w:color="auto"/>
              <w:bottom w:val="nil"/>
              <w:right w:val="single" w:sz="4" w:space="0" w:color="auto"/>
            </w:tcBorders>
            <w:vAlign w:val="center"/>
          </w:tcPr>
          <w:p w14:paraId="06E157E1" w14:textId="77777777" w:rsidR="00830970" w:rsidRPr="00830970" w:rsidRDefault="00830970" w:rsidP="00621BDF">
            <w:pPr>
              <w:spacing w:before="60"/>
              <w:jc w:val="center"/>
              <w:rPr>
                <w:rFonts w:ascii="Arial" w:hAnsi="Arial" w:cs="Arial"/>
                <w:sz w:val="18"/>
                <w:szCs w:val="18"/>
              </w:rPr>
            </w:pPr>
            <w:r w:rsidRPr="00830970">
              <w:rPr>
                <w:rFonts w:ascii="Arial" w:hAnsi="Arial" w:cs="Arial"/>
                <w:sz w:val="18"/>
                <w:szCs w:val="18"/>
              </w:rPr>
              <w:t>12</w:t>
            </w:r>
          </w:p>
        </w:tc>
        <w:tc>
          <w:tcPr>
            <w:tcW w:w="1666" w:type="dxa"/>
            <w:tcBorders>
              <w:top w:val="single" w:sz="4" w:space="0" w:color="auto"/>
              <w:left w:val="single" w:sz="4" w:space="0" w:color="auto"/>
              <w:bottom w:val="nil"/>
              <w:right w:val="single" w:sz="4" w:space="0" w:color="auto"/>
            </w:tcBorders>
            <w:vAlign w:val="center"/>
          </w:tcPr>
          <w:p w14:paraId="06E157E2" w14:textId="77777777" w:rsidR="00830970" w:rsidRPr="00830970" w:rsidRDefault="00830970" w:rsidP="00621BDF">
            <w:pPr>
              <w:spacing w:before="60"/>
              <w:jc w:val="center"/>
              <w:rPr>
                <w:rFonts w:ascii="Arial" w:hAnsi="Arial" w:cs="Arial"/>
                <w:sz w:val="18"/>
                <w:szCs w:val="18"/>
              </w:rPr>
            </w:pPr>
            <w:r w:rsidRPr="00830970">
              <w:rPr>
                <w:rFonts w:ascii="Arial" w:hAnsi="Arial" w:cs="Arial"/>
                <w:sz w:val="18"/>
                <w:szCs w:val="18"/>
              </w:rPr>
              <w:t>8</w:t>
            </w:r>
          </w:p>
        </w:tc>
      </w:tr>
      <w:tr w:rsidR="00830970" w:rsidRPr="006A465E" w14:paraId="06E157E8" w14:textId="77777777" w:rsidTr="00621BDF">
        <w:trPr>
          <w:trHeight w:val="288"/>
        </w:trPr>
        <w:tc>
          <w:tcPr>
            <w:tcW w:w="4108" w:type="dxa"/>
            <w:tcBorders>
              <w:top w:val="nil"/>
              <w:left w:val="single" w:sz="4" w:space="0" w:color="auto"/>
              <w:bottom w:val="nil"/>
              <w:right w:val="single" w:sz="4" w:space="0" w:color="auto"/>
            </w:tcBorders>
            <w:vAlign w:val="center"/>
          </w:tcPr>
          <w:p w14:paraId="06E157E4" w14:textId="77777777" w:rsidR="00830970" w:rsidRPr="00830970" w:rsidRDefault="00830970" w:rsidP="00621BDF">
            <w:pPr>
              <w:rPr>
                <w:rFonts w:ascii="Arial" w:hAnsi="Arial" w:cs="Arial"/>
                <w:sz w:val="18"/>
                <w:szCs w:val="18"/>
              </w:rPr>
            </w:pPr>
          </w:p>
        </w:tc>
        <w:tc>
          <w:tcPr>
            <w:tcW w:w="1614" w:type="dxa"/>
            <w:tcBorders>
              <w:top w:val="nil"/>
              <w:left w:val="single" w:sz="4" w:space="0" w:color="auto"/>
              <w:bottom w:val="nil"/>
              <w:right w:val="single" w:sz="4" w:space="0" w:color="auto"/>
            </w:tcBorders>
            <w:vAlign w:val="center"/>
          </w:tcPr>
          <w:p w14:paraId="06E157E5" w14:textId="77777777" w:rsidR="00830970" w:rsidRPr="00830970" w:rsidRDefault="00830970" w:rsidP="00621BDF">
            <w:pPr>
              <w:jc w:val="center"/>
              <w:rPr>
                <w:rFonts w:ascii="Arial" w:hAnsi="Arial" w:cs="Arial"/>
                <w:sz w:val="18"/>
                <w:szCs w:val="18"/>
                <w:lang w:val="da-DK"/>
              </w:rPr>
            </w:pPr>
            <w:r w:rsidRPr="00830970">
              <w:rPr>
                <w:rFonts w:ascii="Arial" w:hAnsi="Arial" w:cs="Arial"/>
                <w:sz w:val="18"/>
                <w:szCs w:val="18"/>
                <w:lang w:val="da-DK"/>
              </w:rPr>
              <w:t>($/kg H</w:t>
            </w:r>
            <w:r w:rsidRPr="00830970">
              <w:rPr>
                <w:rFonts w:ascii="Arial" w:hAnsi="Arial" w:cs="Arial"/>
                <w:sz w:val="18"/>
                <w:szCs w:val="18"/>
                <w:vertAlign w:val="subscript"/>
                <w:lang w:val="da-DK"/>
              </w:rPr>
              <w:t>2 stored</w:t>
            </w:r>
            <w:r w:rsidRPr="00830970">
              <w:rPr>
                <w:rFonts w:ascii="Arial" w:hAnsi="Arial" w:cs="Arial"/>
                <w:sz w:val="18"/>
                <w:szCs w:val="18"/>
                <w:lang w:val="da-DK"/>
              </w:rPr>
              <w:t>)</w:t>
            </w:r>
          </w:p>
        </w:tc>
        <w:tc>
          <w:tcPr>
            <w:tcW w:w="1630" w:type="dxa"/>
            <w:tcBorders>
              <w:top w:val="nil"/>
              <w:left w:val="single" w:sz="4" w:space="0" w:color="auto"/>
              <w:bottom w:val="nil"/>
              <w:right w:val="single" w:sz="4" w:space="0" w:color="auto"/>
            </w:tcBorders>
            <w:vAlign w:val="center"/>
          </w:tcPr>
          <w:p w14:paraId="06E157E6"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400</w:t>
            </w:r>
          </w:p>
        </w:tc>
        <w:tc>
          <w:tcPr>
            <w:tcW w:w="1666" w:type="dxa"/>
            <w:tcBorders>
              <w:top w:val="nil"/>
              <w:left w:val="single" w:sz="4" w:space="0" w:color="auto"/>
              <w:bottom w:val="nil"/>
              <w:right w:val="single" w:sz="4" w:space="0" w:color="auto"/>
            </w:tcBorders>
            <w:vAlign w:val="center"/>
          </w:tcPr>
          <w:p w14:paraId="06E157E7"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266</w:t>
            </w:r>
          </w:p>
        </w:tc>
      </w:tr>
      <w:tr w:rsidR="00830970" w:rsidRPr="006A465E" w14:paraId="06E157ED" w14:textId="77777777" w:rsidTr="00621BDF">
        <w:trPr>
          <w:trHeight w:val="288"/>
        </w:trPr>
        <w:tc>
          <w:tcPr>
            <w:tcW w:w="4108" w:type="dxa"/>
            <w:tcBorders>
              <w:top w:val="nil"/>
              <w:left w:val="single" w:sz="4" w:space="0" w:color="auto"/>
              <w:bottom w:val="single" w:sz="4" w:space="0" w:color="auto"/>
              <w:right w:val="single" w:sz="4" w:space="0" w:color="auto"/>
            </w:tcBorders>
          </w:tcPr>
          <w:p w14:paraId="06E157E9" w14:textId="77777777" w:rsidR="00830970" w:rsidRPr="00830970" w:rsidRDefault="00830970" w:rsidP="00830970">
            <w:pPr>
              <w:numPr>
                <w:ilvl w:val="0"/>
                <w:numId w:val="71"/>
              </w:numPr>
              <w:spacing w:after="60"/>
              <w:ind w:left="273" w:hanging="187"/>
              <w:contextualSpacing/>
              <w:rPr>
                <w:rFonts w:ascii="Arial" w:hAnsi="Arial" w:cs="Arial"/>
                <w:sz w:val="18"/>
                <w:szCs w:val="18"/>
              </w:rPr>
            </w:pPr>
            <w:r w:rsidRPr="00830970">
              <w:rPr>
                <w:rFonts w:ascii="Arial" w:hAnsi="Arial" w:cs="Arial"/>
                <w:sz w:val="18"/>
                <w:szCs w:val="18"/>
              </w:rPr>
              <w:t xml:space="preserve">Fuel cost </w:t>
            </w:r>
            <w:r w:rsidRPr="00830970">
              <w:rPr>
                <w:rFonts w:ascii="Arial" w:hAnsi="Arial" w:cs="Arial"/>
                <w:sz w:val="18"/>
                <w:szCs w:val="18"/>
                <w:vertAlign w:val="superscript"/>
              </w:rPr>
              <w:t>c</w:t>
            </w:r>
          </w:p>
        </w:tc>
        <w:tc>
          <w:tcPr>
            <w:tcW w:w="1614" w:type="dxa"/>
            <w:tcBorders>
              <w:top w:val="nil"/>
              <w:left w:val="single" w:sz="4" w:space="0" w:color="auto"/>
              <w:bottom w:val="single" w:sz="4" w:space="0" w:color="auto"/>
              <w:right w:val="single" w:sz="4" w:space="0" w:color="auto"/>
            </w:tcBorders>
            <w:vAlign w:val="center"/>
          </w:tcPr>
          <w:p w14:paraId="06E157EA" w14:textId="77777777" w:rsidR="00830970" w:rsidRPr="00830970" w:rsidRDefault="00830970" w:rsidP="00621BDF">
            <w:pPr>
              <w:jc w:val="center"/>
              <w:rPr>
                <w:rFonts w:ascii="Arial" w:hAnsi="Arial" w:cs="Arial"/>
                <w:sz w:val="18"/>
                <w:szCs w:val="18"/>
              </w:rPr>
            </w:pPr>
            <w:r w:rsidRPr="00830970">
              <w:rPr>
                <w:rFonts w:ascii="Arial" w:hAnsi="Arial" w:cs="Arial"/>
                <w:sz w:val="18"/>
                <w:szCs w:val="18"/>
                <w:lang w:val="da-DK"/>
              </w:rPr>
              <w:t>$/gge at pump</w:t>
            </w:r>
          </w:p>
        </w:tc>
        <w:tc>
          <w:tcPr>
            <w:tcW w:w="1630" w:type="dxa"/>
            <w:tcBorders>
              <w:top w:val="nil"/>
              <w:left w:val="single" w:sz="4" w:space="0" w:color="auto"/>
              <w:bottom w:val="single" w:sz="4" w:space="0" w:color="auto"/>
              <w:right w:val="single" w:sz="4" w:space="0" w:color="auto"/>
            </w:tcBorders>
            <w:vAlign w:val="center"/>
          </w:tcPr>
          <w:p w14:paraId="06E157EB"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2-4</w:t>
            </w:r>
          </w:p>
        </w:tc>
        <w:tc>
          <w:tcPr>
            <w:tcW w:w="1666" w:type="dxa"/>
            <w:tcBorders>
              <w:top w:val="nil"/>
              <w:left w:val="single" w:sz="4" w:space="0" w:color="auto"/>
              <w:bottom w:val="single" w:sz="4" w:space="0" w:color="auto"/>
              <w:right w:val="single" w:sz="4" w:space="0" w:color="auto"/>
            </w:tcBorders>
            <w:vAlign w:val="center"/>
          </w:tcPr>
          <w:p w14:paraId="06E157EC"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2-4</w:t>
            </w:r>
          </w:p>
        </w:tc>
      </w:tr>
      <w:tr w:rsidR="00830970" w:rsidRPr="006A465E" w14:paraId="06E157F2" w14:textId="77777777" w:rsidTr="00621BDF">
        <w:trPr>
          <w:trHeight w:val="288"/>
        </w:trPr>
        <w:tc>
          <w:tcPr>
            <w:tcW w:w="4108" w:type="dxa"/>
            <w:tcBorders>
              <w:top w:val="single" w:sz="4" w:space="0" w:color="auto"/>
              <w:left w:val="single" w:sz="4" w:space="0" w:color="auto"/>
              <w:bottom w:val="nil"/>
              <w:right w:val="single" w:sz="4" w:space="0" w:color="auto"/>
            </w:tcBorders>
            <w:vAlign w:val="center"/>
          </w:tcPr>
          <w:p w14:paraId="06E157EE" w14:textId="77777777" w:rsidR="00830970" w:rsidRPr="00830970" w:rsidRDefault="00830970" w:rsidP="00621BDF">
            <w:pPr>
              <w:spacing w:before="60"/>
              <w:rPr>
                <w:rFonts w:ascii="Arial" w:hAnsi="Arial" w:cs="Arial"/>
                <w:b/>
                <w:sz w:val="18"/>
                <w:szCs w:val="18"/>
              </w:rPr>
            </w:pPr>
            <w:r w:rsidRPr="00830970">
              <w:rPr>
                <w:rFonts w:ascii="Arial" w:hAnsi="Arial" w:cs="Arial"/>
                <w:b/>
                <w:sz w:val="18"/>
                <w:szCs w:val="18"/>
              </w:rPr>
              <w:t>Durability/Operability:</w:t>
            </w:r>
          </w:p>
        </w:tc>
        <w:tc>
          <w:tcPr>
            <w:tcW w:w="1614" w:type="dxa"/>
            <w:tcBorders>
              <w:top w:val="single" w:sz="4" w:space="0" w:color="auto"/>
              <w:left w:val="single" w:sz="4" w:space="0" w:color="auto"/>
              <w:bottom w:val="nil"/>
              <w:right w:val="single" w:sz="4" w:space="0" w:color="auto"/>
            </w:tcBorders>
          </w:tcPr>
          <w:p w14:paraId="06E157EF" w14:textId="77777777" w:rsidR="00830970" w:rsidRPr="00830970" w:rsidRDefault="00830970" w:rsidP="00621BDF">
            <w:pPr>
              <w:jc w:val="center"/>
              <w:rPr>
                <w:rFonts w:ascii="Arial" w:hAnsi="Arial" w:cs="Arial"/>
                <w:sz w:val="18"/>
                <w:szCs w:val="18"/>
              </w:rPr>
            </w:pPr>
          </w:p>
        </w:tc>
        <w:tc>
          <w:tcPr>
            <w:tcW w:w="1630" w:type="dxa"/>
            <w:tcBorders>
              <w:top w:val="single" w:sz="4" w:space="0" w:color="auto"/>
              <w:left w:val="single" w:sz="4" w:space="0" w:color="auto"/>
              <w:bottom w:val="nil"/>
              <w:right w:val="single" w:sz="4" w:space="0" w:color="auto"/>
            </w:tcBorders>
            <w:vAlign w:val="center"/>
          </w:tcPr>
          <w:p w14:paraId="06E157F0" w14:textId="77777777" w:rsidR="00830970" w:rsidRPr="00830970" w:rsidRDefault="00830970" w:rsidP="00621BDF">
            <w:pPr>
              <w:jc w:val="center"/>
              <w:rPr>
                <w:rFonts w:ascii="Arial" w:hAnsi="Arial" w:cs="Arial"/>
                <w:sz w:val="18"/>
                <w:szCs w:val="18"/>
              </w:rPr>
            </w:pPr>
          </w:p>
        </w:tc>
        <w:tc>
          <w:tcPr>
            <w:tcW w:w="1666" w:type="dxa"/>
            <w:tcBorders>
              <w:top w:val="single" w:sz="4" w:space="0" w:color="auto"/>
              <w:left w:val="single" w:sz="4" w:space="0" w:color="auto"/>
              <w:bottom w:val="nil"/>
              <w:right w:val="single" w:sz="4" w:space="0" w:color="auto"/>
            </w:tcBorders>
            <w:vAlign w:val="center"/>
          </w:tcPr>
          <w:p w14:paraId="06E157F1" w14:textId="77777777" w:rsidR="00830970" w:rsidRPr="00830970" w:rsidRDefault="00830970" w:rsidP="00621BDF">
            <w:pPr>
              <w:jc w:val="center"/>
              <w:rPr>
                <w:rFonts w:ascii="Arial" w:hAnsi="Arial" w:cs="Arial"/>
                <w:sz w:val="18"/>
                <w:szCs w:val="18"/>
              </w:rPr>
            </w:pPr>
          </w:p>
        </w:tc>
      </w:tr>
      <w:tr w:rsidR="00830970" w:rsidRPr="006A465E" w14:paraId="06E157F7" w14:textId="77777777" w:rsidTr="00621BDF">
        <w:trPr>
          <w:trHeight w:val="288"/>
        </w:trPr>
        <w:tc>
          <w:tcPr>
            <w:tcW w:w="4108" w:type="dxa"/>
            <w:tcBorders>
              <w:top w:val="nil"/>
              <w:left w:val="single" w:sz="4" w:space="0" w:color="auto"/>
              <w:bottom w:val="nil"/>
              <w:right w:val="single" w:sz="4" w:space="0" w:color="auto"/>
            </w:tcBorders>
            <w:vAlign w:val="center"/>
          </w:tcPr>
          <w:p w14:paraId="06E157F3" w14:textId="77777777" w:rsidR="00830970" w:rsidRPr="00830970" w:rsidRDefault="00830970" w:rsidP="00830970">
            <w:pPr>
              <w:numPr>
                <w:ilvl w:val="0"/>
                <w:numId w:val="69"/>
              </w:numPr>
              <w:tabs>
                <w:tab w:val="clear" w:pos="720"/>
              </w:tabs>
              <w:ind w:left="273" w:hanging="187"/>
              <w:rPr>
                <w:rFonts w:ascii="Arial" w:hAnsi="Arial" w:cs="Arial"/>
                <w:sz w:val="18"/>
                <w:szCs w:val="18"/>
              </w:rPr>
            </w:pPr>
            <w:r w:rsidRPr="00830970">
              <w:rPr>
                <w:rFonts w:ascii="Arial" w:hAnsi="Arial" w:cs="Arial"/>
                <w:sz w:val="18"/>
                <w:szCs w:val="18"/>
              </w:rPr>
              <w:t xml:space="preserve">Operating ambient temperature </w:t>
            </w:r>
            <w:r w:rsidRPr="00830970">
              <w:rPr>
                <w:rFonts w:ascii="Arial" w:hAnsi="Arial" w:cs="Arial"/>
                <w:sz w:val="18"/>
                <w:szCs w:val="18"/>
                <w:vertAlign w:val="superscript"/>
              </w:rPr>
              <w:t>d</w:t>
            </w:r>
          </w:p>
        </w:tc>
        <w:tc>
          <w:tcPr>
            <w:tcW w:w="1614" w:type="dxa"/>
            <w:tcBorders>
              <w:top w:val="nil"/>
              <w:left w:val="single" w:sz="4" w:space="0" w:color="auto"/>
              <w:bottom w:val="nil"/>
              <w:right w:val="single" w:sz="4" w:space="0" w:color="auto"/>
            </w:tcBorders>
            <w:vAlign w:val="center"/>
          </w:tcPr>
          <w:p w14:paraId="06E157F4"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ºC</w:t>
            </w:r>
          </w:p>
        </w:tc>
        <w:tc>
          <w:tcPr>
            <w:tcW w:w="1630" w:type="dxa"/>
            <w:tcBorders>
              <w:top w:val="nil"/>
              <w:left w:val="single" w:sz="4" w:space="0" w:color="auto"/>
              <w:bottom w:val="nil"/>
              <w:right w:val="single" w:sz="4" w:space="0" w:color="auto"/>
            </w:tcBorders>
            <w:vAlign w:val="center"/>
          </w:tcPr>
          <w:p w14:paraId="06E157F5"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-40/60 (sun)</w:t>
            </w:r>
          </w:p>
        </w:tc>
        <w:tc>
          <w:tcPr>
            <w:tcW w:w="1666" w:type="dxa"/>
            <w:tcBorders>
              <w:top w:val="nil"/>
              <w:left w:val="single" w:sz="4" w:space="0" w:color="auto"/>
              <w:bottom w:val="nil"/>
              <w:right w:val="single" w:sz="4" w:space="0" w:color="auto"/>
            </w:tcBorders>
            <w:vAlign w:val="center"/>
          </w:tcPr>
          <w:p w14:paraId="06E157F6"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-40/60 (sun)</w:t>
            </w:r>
          </w:p>
        </w:tc>
      </w:tr>
      <w:tr w:rsidR="00830970" w:rsidRPr="006A465E" w14:paraId="06E157FC" w14:textId="77777777" w:rsidTr="00621BDF">
        <w:trPr>
          <w:trHeight w:val="288"/>
        </w:trPr>
        <w:tc>
          <w:tcPr>
            <w:tcW w:w="4108" w:type="dxa"/>
            <w:tcBorders>
              <w:top w:val="nil"/>
              <w:left w:val="single" w:sz="4" w:space="0" w:color="auto"/>
              <w:bottom w:val="nil"/>
              <w:right w:val="single" w:sz="4" w:space="0" w:color="auto"/>
            </w:tcBorders>
            <w:vAlign w:val="center"/>
          </w:tcPr>
          <w:p w14:paraId="06E157F8" w14:textId="77777777" w:rsidR="00830970" w:rsidRPr="00830970" w:rsidRDefault="00830970" w:rsidP="00830970">
            <w:pPr>
              <w:numPr>
                <w:ilvl w:val="0"/>
                <w:numId w:val="69"/>
              </w:numPr>
              <w:tabs>
                <w:tab w:val="clear" w:pos="720"/>
              </w:tabs>
              <w:ind w:left="273" w:hanging="187"/>
              <w:rPr>
                <w:rFonts w:ascii="Arial" w:hAnsi="Arial" w:cs="Arial"/>
                <w:sz w:val="18"/>
                <w:szCs w:val="18"/>
              </w:rPr>
            </w:pPr>
            <w:r w:rsidRPr="00830970">
              <w:rPr>
                <w:rFonts w:ascii="Arial" w:hAnsi="Arial" w:cs="Arial"/>
                <w:sz w:val="18"/>
                <w:szCs w:val="18"/>
              </w:rPr>
              <w:t>Min/max delivery temperature</w:t>
            </w:r>
          </w:p>
        </w:tc>
        <w:tc>
          <w:tcPr>
            <w:tcW w:w="1614" w:type="dxa"/>
            <w:tcBorders>
              <w:top w:val="nil"/>
              <w:left w:val="single" w:sz="4" w:space="0" w:color="auto"/>
              <w:bottom w:val="nil"/>
              <w:right w:val="single" w:sz="4" w:space="0" w:color="auto"/>
            </w:tcBorders>
            <w:vAlign w:val="center"/>
          </w:tcPr>
          <w:p w14:paraId="06E157F9" w14:textId="77777777" w:rsidR="00830970" w:rsidRPr="00830970" w:rsidRDefault="00830970" w:rsidP="00621BDF">
            <w:pPr>
              <w:spacing w:before="20"/>
              <w:jc w:val="center"/>
              <w:rPr>
                <w:rFonts w:ascii="Arial" w:hAnsi="Arial" w:cs="Arial"/>
                <w:sz w:val="18"/>
                <w:szCs w:val="18"/>
              </w:rPr>
            </w:pPr>
            <w:r w:rsidRPr="00830970">
              <w:rPr>
                <w:rFonts w:ascii="Arial" w:hAnsi="Arial" w:cs="Arial"/>
                <w:sz w:val="18"/>
                <w:szCs w:val="18"/>
              </w:rPr>
              <w:t>ºC</w:t>
            </w:r>
          </w:p>
        </w:tc>
        <w:tc>
          <w:tcPr>
            <w:tcW w:w="1630" w:type="dxa"/>
            <w:tcBorders>
              <w:top w:val="nil"/>
              <w:left w:val="single" w:sz="4" w:space="0" w:color="auto"/>
              <w:bottom w:val="nil"/>
              <w:right w:val="single" w:sz="4" w:space="0" w:color="auto"/>
            </w:tcBorders>
            <w:vAlign w:val="center"/>
          </w:tcPr>
          <w:p w14:paraId="06E157FA" w14:textId="77777777" w:rsidR="00830970" w:rsidRPr="00830970" w:rsidRDefault="00830970" w:rsidP="00621BDF">
            <w:pPr>
              <w:spacing w:before="20"/>
              <w:jc w:val="center"/>
              <w:rPr>
                <w:rFonts w:ascii="Arial" w:hAnsi="Arial" w:cs="Arial"/>
                <w:sz w:val="18"/>
                <w:szCs w:val="18"/>
              </w:rPr>
            </w:pPr>
            <w:r w:rsidRPr="00830970">
              <w:rPr>
                <w:rFonts w:ascii="Arial" w:hAnsi="Arial" w:cs="Arial"/>
                <w:sz w:val="18"/>
                <w:szCs w:val="18"/>
              </w:rPr>
              <w:t>-40/85</w:t>
            </w:r>
          </w:p>
        </w:tc>
        <w:tc>
          <w:tcPr>
            <w:tcW w:w="1666" w:type="dxa"/>
            <w:tcBorders>
              <w:top w:val="nil"/>
              <w:left w:val="single" w:sz="4" w:space="0" w:color="auto"/>
              <w:bottom w:val="nil"/>
              <w:right w:val="single" w:sz="4" w:space="0" w:color="auto"/>
            </w:tcBorders>
            <w:vAlign w:val="center"/>
          </w:tcPr>
          <w:p w14:paraId="06E157FB" w14:textId="77777777" w:rsidR="00830970" w:rsidRPr="00830970" w:rsidRDefault="00830970" w:rsidP="00621BDF">
            <w:pPr>
              <w:spacing w:before="20"/>
              <w:jc w:val="center"/>
              <w:rPr>
                <w:rFonts w:ascii="Arial" w:hAnsi="Arial" w:cs="Arial"/>
                <w:sz w:val="18"/>
                <w:szCs w:val="18"/>
              </w:rPr>
            </w:pPr>
            <w:r w:rsidRPr="00830970">
              <w:rPr>
                <w:rFonts w:ascii="Arial" w:hAnsi="Arial" w:cs="Arial"/>
                <w:sz w:val="18"/>
                <w:szCs w:val="18"/>
              </w:rPr>
              <w:t>-40/85</w:t>
            </w:r>
          </w:p>
        </w:tc>
      </w:tr>
      <w:tr w:rsidR="00830970" w:rsidRPr="006A465E" w14:paraId="06E15801" w14:textId="77777777" w:rsidTr="00621BDF">
        <w:trPr>
          <w:trHeight w:val="288"/>
        </w:trPr>
        <w:tc>
          <w:tcPr>
            <w:tcW w:w="4108" w:type="dxa"/>
            <w:tcBorders>
              <w:top w:val="nil"/>
              <w:left w:val="single" w:sz="4" w:space="0" w:color="auto"/>
              <w:bottom w:val="nil"/>
              <w:right w:val="single" w:sz="4" w:space="0" w:color="auto"/>
            </w:tcBorders>
            <w:vAlign w:val="center"/>
          </w:tcPr>
          <w:p w14:paraId="06E157FD" w14:textId="77777777" w:rsidR="00830970" w:rsidRPr="00830970" w:rsidRDefault="00830970" w:rsidP="00830970">
            <w:pPr>
              <w:numPr>
                <w:ilvl w:val="0"/>
                <w:numId w:val="69"/>
              </w:numPr>
              <w:tabs>
                <w:tab w:val="clear" w:pos="720"/>
              </w:tabs>
              <w:ind w:left="273" w:hanging="187"/>
              <w:rPr>
                <w:rFonts w:ascii="Arial" w:hAnsi="Arial" w:cs="Arial"/>
                <w:sz w:val="18"/>
                <w:szCs w:val="18"/>
              </w:rPr>
            </w:pPr>
            <w:r w:rsidRPr="00830970">
              <w:rPr>
                <w:rFonts w:ascii="Arial" w:hAnsi="Arial" w:cs="Arial"/>
                <w:sz w:val="18"/>
                <w:szCs w:val="18"/>
              </w:rPr>
              <w:t xml:space="preserve">Operational cycle life (1/4 tank to full) </w:t>
            </w:r>
          </w:p>
        </w:tc>
        <w:tc>
          <w:tcPr>
            <w:tcW w:w="1614" w:type="dxa"/>
            <w:tcBorders>
              <w:top w:val="nil"/>
              <w:left w:val="single" w:sz="4" w:space="0" w:color="auto"/>
              <w:bottom w:val="nil"/>
              <w:right w:val="single" w:sz="4" w:space="0" w:color="auto"/>
            </w:tcBorders>
            <w:vAlign w:val="center"/>
          </w:tcPr>
          <w:p w14:paraId="06E157FE" w14:textId="77777777" w:rsidR="00830970" w:rsidRPr="00830970" w:rsidRDefault="00830970" w:rsidP="00621BDF">
            <w:pPr>
              <w:spacing w:before="20"/>
              <w:jc w:val="center"/>
              <w:rPr>
                <w:rFonts w:ascii="Arial" w:hAnsi="Arial" w:cs="Arial"/>
                <w:sz w:val="18"/>
                <w:szCs w:val="18"/>
              </w:rPr>
            </w:pPr>
            <w:r w:rsidRPr="00830970">
              <w:rPr>
                <w:rFonts w:ascii="Arial" w:hAnsi="Arial" w:cs="Arial"/>
                <w:sz w:val="18"/>
                <w:szCs w:val="18"/>
              </w:rPr>
              <w:t>Cycles</w:t>
            </w:r>
          </w:p>
        </w:tc>
        <w:tc>
          <w:tcPr>
            <w:tcW w:w="1630" w:type="dxa"/>
            <w:tcBorders>
              <w:top w:val="nil"/>
              <w:left w:val="single" w:sz="4" w:space="0" w:color="auto"/>
              <w:bottom w:val="nil"/>
              <w:right w:val="single" w:sz="4" w:space="0" w:color="auto"/>
            </w:tcBorders>
            <w:vAlign w:val="center"/>
          </w:tcPr>
          <w:p w14:paraId="06E157FF" w14:textId="77777777" w:rsidR="00830970" w:rsidRPr="00830970" w:rsidRDefault="00830970" w:rsidP="00621BDF">
            <w:pPr>
              <w:spacing w:before="20"/>
              <w:jc w:val="center"/>
              <w:rPr>
                <w:rFonts w:ascii="Arial" w:hAnsi="Arial" w:cs="Arial"/>
                <w:sz w:val="18"/>
                <w:szCs w:val="18"/>
              </w:rPr>
            </w:pPr>
            <w:r w:rsidRPr="00830970">
              <w:rPr>
                <w:rFonts w:ascii="Arial" w:hAnsi="Arial" w:cs="Arial"/>
                <w:sz w:val="18"/>
                <w:szCs w:val="18"/>
              </w:rPr>
              <w:t>1500</w:t>
            </w:r>
          </w:p>
        </w:tc>
        <w:tc>
          <w:tcPr>
            <w:tcW w:w="1666" w:type="dxa"/>
            <w:tcBorders>
              <w:top w:val="nil"/>
              <w:left w:val="single" w:sz="4" w:space="0" w:color="auto"/>
              <w:bottom w:val="nil"/>
              <w:right w:val="single" w:sz="4" w:space="0" w:color="auto"/>
            </w:tcBorders>
            <w:vAlign w:val="center"/>
          </w:tcPr>
          <w:p w14:paraId="06E15800" w14:textId="77777777" w:rsidR="00830970" w:rsidRPr="00830970" w:rsidRDefault="00830970" w:rsidP="00621BDF">
            <w:pPr>
              <w:spacing w:before="20"/>
              <w:jc w:val="center"/>
              <w:rPr>
                <w:rFonts w:ascii="Arial" w:hAnsi="Arial" w:cs="Arial"/>
                <w:sz w:val="18"/>
                <w:szCs w:val="18"/>
              </w:rPr>
            </w:pPr>
            <w:r w:rsidRPr="00830970">
              <w:rPr>
                <w:rFonts w:ascii="Arial" w:hAnsi="Arial" w:cs="Arial"/>
                <w:sz w:val="18"/>
                <w:szCs w:val="18"/>
              </w:rPr>
              <w:t>1500</w:t>
            </w:r>
          </w:p>
        </w:tc>
      </w:tr>
      <w:tr w:rsidR="00830970" w:rsidRPr="006A465E" w14:paraId="06E15806" w14:textId="77777777" w:rsidTr="00621BDF">
        <w:trPr>
          <w:trHeight w:val="288"/>
        </w:trPr>
        <w:tc>
          <w:tcPr>
            <w:tcW w:w="4108" w:type="dxa"/>
            <w:tcBorders>
              <w:top w:val="nil"/>
              <w:left w:val="single" w:sz="4" w:space="0" w:color="auto"/>
              <w:bottom w:val="nil"/>
              <w:right w:val="single" w:sz="4" w:space="0" w:color="auto"/>
            </w:tcBorders>
            <w:vAlign w:val="center"/>
          </w:tcPr>
          <w:p w14:paraId="06E15802" w14:textId="77777777" w:rsidR="00830970" w:rsidRPr="00830970" w:rsidRDefault="00830970" w:rsidP="00830970">
            <w:pPr>
              <w:numPr>
                <w:ilvl w:val="0"/>
                <w:numId w:val="69"/>
              </w:numPr>
              <w:tabs>
                <w:tab w:val="clear" w:pos="720"/>
              </w:tabs>
              <w:ind w:left="273" w:hanging="187"/>
              <w:rPr>
                <w:rFonts w:ascii="Arial" w:hAnsi="Arial" w:cs="Arial"/>
                <w:sz w:val="18"/>
                <w:szCs w:val="18"/>
              </w:rPr>
            </w:pPr>
            <w:r w:rsidRPr="00830970">
              <w:rPr>
                <w:rFonts w:ascii="Arial" w:hAnsi="Arial" w:cs="Arial"/>
                <w:sz w:val="18"/>
                <w:szCs w:val="18"/>
              </w:rPr>
              <w:t>Min delivery pressure from storage system</w:t>
            </w:r>
            <w:r w:rsidRPr="00830970">
              <w:rPr>
                <w:rFonts w:ascii="Arial" w:hAnsi="Arial" w:cs="Arial"/>
                <w:sz w:val="18"/>
                <w:szCs w:val="18"/>
                <w:vertAlign w:val="superscript"/>
              </w:rPr>
              <w:t xml:space="preserve"> </w:t>
            </w:r>
          </w:p>
        </w:tc>
        <w:tc>
          <w:tcPr>
            <w:tcW w:w="1614" w:type="dxa"/>
            <w:tcBorders>
              <w:top w:val="nil"/>
              <w:left w:val="single" w:sz="4" w:space="0" w:color="auto"/>
              <w:bottom w:val="nil"/>
              <w:right w:val="single" w:sz="4" w:space="0" w:color="auto"/>
            </w:tcBorders>
            <w:vAlign w:val="center"/>
          </w:tcPr>
          <w:p w14:paraId="06E15803" w14:textId="77777777" w:rsidR="00830970" w:rsidRPr="00830970" w:rsidRDefault="00830970" w:rsidP="00621BDF">
            <w:pPr>
              <w:spacing w:before="20"/>
              <w:jc w:val="center"/>
              <w:rPr>
                <w:rFonts w:ascii="Arial" w:hAnsi="Arial" w:cs="Arial"/>
                <w:sz w:val="18"/>
                <w:szCs w:val="18"/>
              </w:rPr>
            </w:pPr>
            <w:r w:rsidRPr="00830970">
              <w:rPr>
                <w:rFonts w:ascii="Arial" w:hAnsi="Arial" w:cs="Arial"/>
                <w:sz w:val="18"/>
                <w:szCs w:val="18"/>
              </w:rPr>
              <w:t>bar (abs)</w:t>
            </w:r>
          </w:p>
        </w:tc>
        <w:tc>
          <w:tcPr>
            <w:tcW w:w="1630" w:type="dxa"/>
            <w:tcBorders>
              <w:top w:val="nil"/>
              <w:left w:val="single" w:sz="4" w:space="0" w:color="auto"/>
              <w:bottom w:val="nil"/>
              <w:right w:val="single" w:sz="4" w:space="0" w:color="auto"/>
            </w:tcBorders>
            <w:vAlign w:val="center"/>
          </w:tcPr>
          <w:p w14:paraId="06E15804" w14:textId="77777777" w:rsidR="00830970" w:rsidRPr="00830970" w:rsidRDefault="00830970" w:rsidP="00621BDF">
            <w:pPr>
              <w:spacing w:before="20"/>
              <w:jc w:val="center"/>
              <w:rPr>
                <w:rFonts w:ascii="Arial" w:hAnsi="Arial" w:cs="Arial"/>
                <w:sz w:val="18"/>
                <w:szCs w:val="18"/>
                <w:highlight w:val="yellow"/>
              </w:rPr>
            </w:pPr>
            <w:r w:rsidRPr="00830970">
              <w:rPr>
                <w:rFonts w:ascii="Arial" w:hAnsi="Arial" w:cs="Arial"/>
                <w:sz w:val="18"/>
                <w:szCs w:val="18"/>
              </w:rPr>
              <w:t>5</w:t>
            </w:r>
          </w:p>
        </w:tc>
        <w:tc>
          <w:tcPr>
            <w:tcW w:w="1666" w:type="dxa"/>
            <w:tcBorders>
              <w:top w:val="nil"/>
              <w:left w:val="single" w:sz="4" w:space="0" w:color="auto"/>
              <w:bottom w:val="nil"/>
              <w:right w:val="single" w:sz="4" w:space="0" w:color="auto"/>
            </w:tcBorders>
            <w:vAlign w:val="center"/>
          </w:tcPr>
          <w:p w14:paraId="06E15805" w14:textId="77777777" w:rsidR="00830970" w:rsidRPr="00830970" w:rsidRDefault="00830970" w:rsidP="00621BDF">
            <w:pPr>
              <w:spacing w:before="20"/>
              <w:jc w:val="center"/>
              <w:rPr>
                <w:rFonts w:ascii="Arial" w:hAnsi="Arial" w:cs="Arial"/>
                <w:sz w:val="18"/>
                <w:szCs w:val="18"/>
                <w:highlight w:val="yellow"/>
              </w:rPr>
            </w:pPr>
            <w:r w:rsidRPr="00830970">
              <w:rPr>
                <w:rFonts w:ascii="Arial" w:hAnsi="Arial" w:cs="Arial"/>
                <w:sz w:val="18"/>
                <w:szCs w:val="18"/>
              </w:rPr>
              <w:t>3</w:t>
            </w:r>
          </w:p>
        </w:tc>
      </w:tr>
      <w:tr w:rsidR="00830970" w:rsidRPr="006A465E" w14:paraId="06E1580B" w14:textId="77777777" w:rsidTr="00621BDF">
        <w:trPr>
          <w:trHeight w:val="288"/>
        </w:trPr>
        <w:tc>
          <w:tcPr>
            <w:tcW w:w="4108" w:type="dxa"/>
            <w:tcBorders>
              <w:top w:val="nil"/>
              <w:left w:val="single" w:sz="4" w:space="0" w:color="auto"/>
              <w:bottom w:val="nil"/>
              <w:right w:val="single" w:sz="4" w:space="0" w:color="auto"/>
            </w:tcBorders>
            <w:vAlign w:val="center"/>
          </w:tcPr>
          <w:p w14:paraId="06E15807" w14:textId="77777777" w:rsidR="00830970" w:rsidRPr="00830970" w:rsidRDefault="00830970" w:rsidP="00830970">
            <w:pPr>
              <w:numPr>
                <w:ilvl w:val="0"/>
                <w:numId w:val="69"/>
              </w:numPr>
              <w:tabs>
                <w:tab w:val="clear" w:pos="720"/>
              </w:tabs>
              <w:ind w:left="273" w:hanging="187"/>
              <w:rPr>
                <w:rFonts w:ascii="Arial" w:hAnsi="Arial" w:cs="Arial"/>
                <w:sz w:val="18"/>
                <w:szCs w:val="18"/>
              </w:rPr>
            </w:pPr>
            <w:r w:rsidRPr="00830970">
              <w:rPr>
                <w:rFonts w:ascii="Arial" w:hAnsi="Arial" w:cs="Arial"/>
                <w:sz w:val="18"/>
                <w:szCs w:val="18"/>
              </w:rPr>
              <w:t>Max delivery pressure from storage system</w:t>
            </w:r>
          </w:p>
        </w:tc>
        <w:tc>
          <w:tcPr>
            <w:tcW w:w="1614" w:type="dxa"/>
            <w:tcBorders>
              <w:top w:val="nil"/>
              <w:left w:val="single" w:sz="4" w:space="0" w:color="auto"/>
              <w:bottom w:val="nil"/>
              <w:right w:val="single" w:sz="4" w:space="0" w:color="auto"/>
            </w:tcBorders>
            <w:vAlign w:val="center"/>
          </w:tcPr>
          <w:p w14:paraId="06E15808"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bar (abs)</w:t>
            </w:r>
          </w:p>
        </w:tc>
        <w:tc>
          <w:tcPr>
            <w:tcW w:w="1630" w:type="dxa"/>
            <w:tcBorders>
              <w:top w:val="nil"/>
              <w:left w:val="single" w:sz="4" w:space="0" w:color="auto"/>
              <w:bottom w:val="nil"/>
              <w:right w:val="single" w:sz="4" w:space="0" w:color="auto"/>
            </w:tcBorders>
            <w:vAlign w:val="center"/>
          </w:tcPr>
          <w:p w14:paraId="06E15809"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12</w:t>
            </w:r>
          </w:p>
        </w:tc>
        <w:tc>
          <w:tcPr>
            <w:tcW w:w="1666" w:type="dxa"/>
            <w:tcBorders>
              <w:top w:val="nil"/>
              <w:left w:val="single" w:sz="4" w:space="0" w:color="auto"/>
              <w:bottom w:val="nil"/>
              <w:right w:val="single" w:sz="4" w:space="0" w:color="auto"/>
            </w:tcBorders>
            <w:vAlign w:val="center"/>
          </w:tcPr>
          <w:p w14:paraId="06E1580A"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12</w:t>
            </w:r>
          </w:p>
        </w:tc>
      </w:tr>
      <w:tr w:rsidR="00830970" w:rsidRPr="006A465E" w14:paraId="06E15810" w14:textId="77777777" w:rsidTr="00621BDF">
        <w:trPr>
          <w:trHeight w:val="288"/>
        </w:trPr>
        <w:tc>
          <w:tcPr>
            <w:tcW w:w="4108" w:type="dxa"/>
            <w:tcBorders>
              <w:top w:val="nil"/>
              <w:left w:val="single" w:sz="4" w:space="0" w:color="auto"/>
              <w:bottom w:val="nil"/>
              <w:right w:val="single" w:sz="4" w:space="0" w:color="auto"/>
            </w:tcBorders>
            <w:vAlign w:val="center"/>
          </w:tcPr>
          <w:p w14:paraId="06E1580C" w14:textId="77777777" w:rsidR="00830970" w:rsidRPr="00830970" w:rsidRDefault="00830970" w:rsidP="00830970">
            <w:pPr>
              <w:numPr>
                <w:ilvl w:val="0"/>
                <w:numId w:val="69"/>
              </w:numPr>
              <w:tabs>
                <w:tab w:val="clear" w:pos="720"/>
              </w:tabs>
              <w:ind w:left="273" w:hanging="187"/>
              <w:rPr>
                <w:rFonts w:ascii="Arial" w:hAnsi="Arial" w:cs="Arial"/>
                <w:sz w:val="18"/>
                <w:szCs w:val="18"/>
              </w:rPr>
            </w:pPr>
            <w:r w:rsidRPr="00830970">
              <w:rPr>
                <w:rFonts w:ascii="Arial" w:hAnsi="Arial" w:cs="Arial"/>
                <w:sz w:val="18"/>
                <w:szCs w:val="18"/>
              </w:rPr>
              <w:t xml:space="preserve">Onboard Efficiency </w:t>
            </w:r>
            <w:r w:rsidRPr="00830970">
              <w:rPr>
                <w:rFonts w:ascii="Arial" w:hAnsi="Arial" w:cs="Arial"/>
                <w:sz w:val="18"/>
                <w:szCs w:val="18"/>
                <w:vertAlign w:val="superscript"/>
              </w:rPr>
              <w:t>e</w:t>
            </w:r>
          </w:p>
        </w:tc>
        <w:tc>
          <w:tcPr>
            <w:tcW w:w="1614" w:type="dxa"/>
            <w:tcBorders>
              <w:top w:val="nil"/>
              <w:left w:val="single" w:sz="4" w:space="0" w:color="auto"/>
              <w:bottom w:val="nil"/>
              <w:right w:val="single" w:sz="4" w:space="0" w:color="auto"/>
            </w:tcBorders>
            <w:vAlign w:val="center"/>
          </w:tcPr>
          <w:p w14:paraId="06E1580D"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w:t>
            </w:r>
          </w:p>
        </w:tc>
        <w:tc>
          <w:tcPr>
            <w:tcW w:w="1630" w:type="dxa"/>
            <w:tcBorders>
              <w:top w:val="nil"/>
              <w:left w:val="single" w:sz="4" w:space="0" w:color="auto"/>
              <w:bottom w:val="nil"/>
              <w:right w:val="single" w:sz="4" w:space="0" w:color="auto"/>
            </w:tcBorders>
            <w:vAlign w:val="center"/>
          </w:tcPr>
          <w:p w14:paraId="06E1580E"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90</w:t>
            </w:r>
          </w:p>
        </w:tc>
        <w:tc>
          <w:tcPr>
            <w:tcW w:w="1666" w:type="dxa"/>
            <w:tcBorders>
              <w:top w:val="nil"/>
              <w:left w:val="single" w:sz="4" w:space="0" w:color="auto"/>
              <w:bottom w:val="nil"/>
              <w:right w:val="single" w:sz="4" w:space="0" w:color="auto"/>
            </w:tcBorders>
            <w:vAlign w:val="center"/>
          </w:tcPr>
          <w:p w14:paraId="06E1580F"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90</w:t>
            </w:r>
          </w:p>
        </w:tc>
      </w:tr>
      <w:tr w:rsidR="00830970" w:rsidRPr="006A465E" w14:paraId="06E15815" w14:textId="77777777" w:rsidTr="00621BDF">
        <w:trPr>
          <w:trHeight w:val="288"/>
        </w:trPr>
        <w:tc>
          <w:tcPr>
            <w:tcW w:w="4108" w:type="dxa"/>
            <w:tcBorders>
              <w:top w:val="nil"/>
              <w:left w:val="single" w:sz="4" w:space="0" w:color="auto"/>
              <w:bottom w:val="single" w:sz="4" w:space="0" w:color="auto"/>
              <w:right w:val="single" w:sz="4" w:space="0" w:color="auto"/>
            </w:tcBorders>
            <w:vAlign w:val="center"/>
          </w:tcPr>
          <w:p w14:paraId="06E15811" w14:textId="77777777" w:rsidR="00830970" w:rsidRPr="00830970" w:rsidRDefault="00830970" w:rsidP="00830970">
            <w:pPr>
              <w:numPr>
                <w:ilvl w:val="0"/>
                <w:numId w:val="69"/>
              </w:numPr>
              <w:tabs>
                <w:tab w:val="clear" w:pos="720"/>
              </w:tabs>
              <w:ind w:left="273" w:hanging="187"/>
              <w:rPr>
                <w:rFonts w:ascii="Arial" w:hAnsi="Arial" w:cs="Arial"/>
                <w:sz w:val="18"/>
                <w:szCs w:val="18"/>
              </w:rPr>
            </w:pPr>
            <w:r w:rsidRPr="00830970">
              <w:rPr>
                <w:rFonts w:ascii="Arial" w:hAnsi="Arial" w:cs="Arial"/>
                <w:sz w:val="18"/>
                <w:szCs w:val="18"/>
              </w:rPr>
              <w:t xml:space="preserve">“Well” to Powerplant Efficiency </w:t>
            </w:r>
            <w:r w:rsidRPr="00830970">
              <w:rPr>
                <w:rFonts w:ascii="Arial" w:hAnsi="Arial" w:cs="Arial"/>
                <w:sz w:val="18"/>
                <w:szCs w:val="18"/>
                <w:vertAlign w:val="superscript"/>
              </w:rPr>
              <w:t>e</w:t>
            </w:r>
          </w:p>
        </w:tc>
        <w:tc>
          <w:tcPr>
            <w:tcW w:w="1614" w:type="dxa"/>
            <w:tcBorders>
              <w:top w:val="nil"/>
              <w:left w:val="single" w:sz="4" w:space="0" w:color="auto"/>
              <w:bottom w:val="single" w:sz="4" w:space="0" w:color="auto"/>
              <w:right w:val="single" w:sz="4" w:space="0" w:color="auto"/>
            </w:tcBorders>
            <w:vAlign w:val="center"/>
          </w:tcPr>
          <w:p w14:paraId="06E15812"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w:t>
            </w:r>
          </w:p>
        </w:tc>
        <w:tc>
          <w:tcPr>
            <w:tcW w:w="1630" w:type="dxa"/>
            <w:tcBorders>
              <w:top w:val="nil"/>
              <w:left w:val="single" w:sz="4" w:space="0" w:color="auto"/>
              <w:bottom w:val="single" w:sz="4" w:space="0" w:color="auto"/>
              <w:right w:val="single" w:sz="4" w:space="0" w:color="auto"/>
            </w:tcBorders>
            <w:vAlign w:val="center"/>
          </w:tcPr>
          <w:p w14:paraId="06E15813"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60</w:t>
            </w:r>
          </w:p>
        </w:tc>
        <w:tc>
          <w:tcPr>
            <w:tcW w:w="1666" w:type="dxa"/>
            <w:tcBorders>
              <w:top w:val="nil"/>
              <w:left w:val="single" w:sz="4" w:space="0" w:color="auto"/>
              <w:bottom w:val="single" w:sz="4" w:space="0" w:color="auto"/>
              <w:right w:val="single" w:sz="4" w:space="0" w:color="auto"/>
            </w:tcBorders>
            <w:vAlign w:val="center"/>
          </w:tcPr>
          <w:p w14:paraId="06E15814"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60</w:t>
            </w:r>
          </w:p>
        </w:tc>
      </w:tr>
      <w:tr w:rsidR="00830970" w:rsidRPr="006A465E" w14:paraId="06E1581A" w14:textId="77777777" w:rsidTr="00621BDF">
        <w:trPr>
          <w:cantSplit/>
          <w:trHeight w:val="305"/>
        </w:trPr>
        <w:tc>
          <w:tcPr>
            <w:tcW w:w="4108" w:type="dxa"/>
            <w:tcBorders>
              <w:top w:val="single" w:sz="4" w:space="0" w:color="auto"/>
              <w:left w:val="single" w:sz="4" w:space="0" w:color="auto"/>
              <w:bottom w:val="nil"/>
              <w:right w:val="single" w:sz="4" w:space="0" w:color="auto"/>
            </w:tcBorders>
            <w:vAlign w:val="center"/>
          </w:tcPr>
          <w:p w14:paraId="06E15816" w14:textId="77777777" w:rsidR="00830970" w:rsidRPr="00830970" w:rsidRDefault="00830970" w:rsidP="00621BDF">
            <w:pPr>
              <w:spacing w:before="60"/>
              <w:rPr>
                <w:rFonts w:ascii="Arial" w:hAnsi="Arial" w:cs="Arial"/>
                <w:b/>
                <w:sz w:val="18"/>
                <w:szCs w:val="18"/>
              </w:rPr>
            </w:pPr>
            <w:r w:rsidRPr="00830970">
              <w:rPr>
                <w:rFonts w:ascii="Arial" w:hAnsi="Arial" w:cs="Arial"/>
                <w:b/>
                <w:sz w:val="18"/>
                <w:szCs w:val="18"/>
              </w:rPr>
              <w:t>Charging / Discharging Rates:</w:t>
            </w:r>
          </w:p>
        </w:tc>
        <w:tc>
          <w:tcPr>
            <w:tcW w:w="1614" w:type="dxa"/>
            <w:tcBorders>
              <w:top w:val="single" w:sz="4" w:space="0" w:color="auto"/>
              <w:left w:val="single" w:sz="4" w:space="0" w:color="auto"/>
              <w:bottom w:val="nil"/>
              <w:right w:val="single" w:sz="4" w:space="0" w:color="auto"/>
            </w:tcBorders>
            <w:vAlign w:val="center"/>
          </w:tcPr>
          <w:p w14:paraId="06E15817" w14:textId="77777777" w:rsidR="00830970" w:rsidRPr="00830970" w:rsidRDefault="00830970" w:rsidP="00621BDF">
            <w:pPr>
              <w:spacing w:before="60"/>
              <w:jc w:val="center"/>
              <w:rPr>
                <w:rFonts w:ascii="Arial" w:hAnsi="Arial" w:cs="Arial"/>
                <w:sz w:val="18"/>
                <w:szCs w:val="18"/>
              </w:rPr>
            </w:pPr>
          </w:p>
        </w:tc>
        <w:tc>
          <w:tcPr>
            <w:tcW w:w="1630" w:type="dxa"/>
            <w:tcBorders>
              <w:top w:val="single" w:sz="4" w:space="0" w:color="auto"/>
              <w:left w:val="single" w:sz="4" w:space="0" w:color="auto"/>
              <w:bottom w:val="nil"/>
              <w:right w:val="single" w:sz="4" w:space="0" w:color="auto"/>
            </w:tcBorders>
            <w:vAlign w:val="center"/>
          </w:tcPr>
          <w:p w14:paraId="06E15818" w14:textId="77777777" w:rsidR="00830970" w:rsidRPr="00830970" w:rsidRDefault="00830970" w:rsidP="00621BDF">
            <w:pPr>
              <w:spacing w:before="60"/>
              <w:jc w:val="center"/>
              <w:rPr>
                <w:rFonts w:ascii="Arial" w:hAnsi="Arial" w:cs="Arial"/>
                <w:sz w:val="18"/>
                <w:szCs w:val="18"/>
              </w:rPr>
            </w:pPr>
          </w:p>
        </w:tc>
        <w:tc>
          <w:tcPr>
            <w:tcW w:w="1666" w:type="dxa"/>
            <w:tcBorders>
              <w:top w:val="single" w:sz="4" w:space="0" w:color="auto"/>
              <w:left w:val="single" w:sz="4" w:space="0" w:color="auto"/>
              <w:bottom w:val="nil"/>
              <w:right w:val="single" w:sz="4" w:space="0" w:color="auto"/>
            </w:tcBorders>
            <w:vAlign w:val="center"/>
          </w:tcPr>
          <w:p w14:paraId="06E15819" w14:textId="77777777" w:rsidR="00830970" w:rsidRPr="00830970" w:rsidRDefault="00830970" w:rsidP="00621BDF">
            <w:pPr>
              <w:spacing w:before="60"/>
              <w:jc w:val="center"/>
              <w:rPr>
                <w:rFonts w:ascii="Arial" w:hAnsi="Arial" w:cs="Arial"/>
                <w:sz w:val="18"/>
                <w:szCs w:val="18"/>
              </w:rPr>
            </w:pPr>
          </w:p>
        </w:tc>
      </w:tr>
      <w:tr w:rsidR="00830970" w:rsidRPr="006A465E" w14:paraId="06E1581F" w14:textId="77777777" w:rsidTr="00621BDF">
        <w:trPr>
          <w:cantSplit/>
          <w:trHeight w:val="305"/>
        </w:trPr>
        <w:tc>
          <w:tcPr>
            <w:tcW w:w="4108" w:type="dxa"/>
            <w:tcBorders>
              <w:top w:val="nil"/>
              <w:left w:val="single" w:sz="4" w:space="0" w:color="auto"/>
              <w:bottom w:val="nil"/>
              <w:right w:val="single" w:sz="4" w:space="0" w:color="auto"/>
            </w:tcBorders>
            <w:vAlign w:val="center"/>
          </w:tcPr>
          <w:p w14:paraId="06E1581B" w14:textId="77777777" w:rsidR="00830970" w:rsidRPr="00830970" w:rsidRDefault="00830970" w:rsidP="00830970">
            <w:pPr>
              <w:pStyle w:val="ListParagraph"/>
              <w:numPr>
                <w:ilvl w:val="0"/>
                <w:numId w:val="69"/>
              </w:numPr>
              <w:tabs>
                <w:tab w:val="clear" w:pos="720"/>
                <w:tab w:val="num" w:pos="540"/>
              </w:tabs>
              <w:spacing w:before="60"/>
              <w:ind w:left="273" w:hanging="187"/>
              <w:rPr>
                <w:rFonts w:ascii="Arial" w:hAnsi="Arial" w:cs="Arial"/>
                <w:sz w:val="18"/>
                <w:szCs w:val="18"/>
              </w:rPr>
            </w:pPr>
            <w:r w:rsidRPr="00830970">
              <w:rPr>
                <w:rFonts w:ascii="Arial" w:hAnsi="Arial" w:cs="Arial"/>
                <w:sz w:val="18"/>
                <w:szCs w:val="18"/>
              </w:rPr>
              <w:t>System fill time (5 kg)</w:t>
            </w:r>
          </w:p>
        </w:tc>
        <w:tc>
          <w:tcPr>
            <w:tcW w:w="1614" w:type="dxa"/>
            <w:tcBorders>
              <w:top w:val="nil"/>
              <w:left w:val="single" w:sz="4" w:space="0" w:color="auto"/>
              <w:bottom w:val="nil"/>
              <w:right w:val="single" w:sz="4" w:space="0" w:color="auto"/>
            </w:tcBorders>
            <w:vAlign w:val="center"/>
          </w:tcPr>
          <w:p w14:paraId="06E1581C" w14:textId="77777777" w:rsidR="00830970" w:rsidRPr="00830970" w:rsidRDefault="00830970" w:rsidP="00621BDF">
            <w:pPr>
              <w:spacing w:before="60"/>
              <w:jc w:val="center"/>
              <w:rPr>
                <w:rFonts w:ascii="Arial" w:hAnsi="Arial" w:cs="Arial"/>
                <w:sz w:val="18"/>
                <w:szCs w:val="18"/>
              </w:rPr>
            </w:pPr>
            <w:r w:rsidRPr="00830970">
              <w:rPr>
                <w:rFonts w:ascii="Arial" w:hAnsi="Arial" w:cs="Arial"/>
                <w:sz w:val="18"/>
                <w:szCs w:val="18"/>
              </w:rPr>
              <w:t>min</w:t>
            </w:r>
          </w:p>
        </w:tc>
        <w:tc>
          <w:tcPr>
            <w:tcW w:w="1630" w:type="dxa"/>
            <w:tcBorders>
              <w:top w:val="nil"/>
              <w:left w:val="single" w:sz="4" w:space="0" w:color="auto"/>
              <w:bottom w:val="nil"/>
              <w:right w:val="single" w:sz="4" w:space="0" w:color="auto"/>
            </w:tcBorders>
            <w:vAlign w:val="center"/>
          </w:tcPr>
          <w:p w14:paraId="06E1581D" w14:textId="77777777" w:rsidR="00830970" w:rsidRPr="00830970" w:rsidRDefault="00830970" w:rsidP="00621BDF">
            <w:pPr>
              <w:spacing w:before="60"/>
              <w:jc w:val="center"/>
              <w:rPr>
                <w:rFonts w:ascii="Arial" w:hAnsi="Arial" w:cs="Arial"/>
                <w:sz w:val="18"/>
                <w:szCs w:val="18"/>
              </w:rPr>
            </w:pPr>
            <w:r w:rsidRPr="00830970">
              <w:rPr>
                <w:rFonts w:ascii="Arial" w:hAnsi="Arial" w:cs="Arial"/>
                <w:sz w:val="18"/>
                <w:szCs w:val="18"/>
              </w:rPr>
              <w:t>3.3</w:t>
            </w:r>
          </w:p>
        </w:tc>
        <w:tc>
          <w:tcPr>
            <w:tcW w:w="1666" w:type="dxa"/>
            <w:tcBorders>
              <w:top w:val="nil"/>
              <w:left w:val="single" w:sz="4" w:space="0" w:color="auto"/>
              <w:bottom w:val="nil"/>
              <w:right w:val="single" w:sz="4" w:space="0" w:color="auto"/>
            </w:tcBorders>
            <w:vAlign w:val="center"/>
          </w:tcPr>
          <w:p w14:paraId="06E1581E" w14:textId="77777777" w:rsidR="00830970" w:rsidRPr="00830970" w:rsidRDefault="00830970" w:rsidP="00621BDF">
            <w:pPr>
              <w:spacing w:before="60"/>
              <w:jc w:val="center"/>
              <w:rPr>
                <w:rFonts w:ascii="Arial" w:hAnsi="Arial" w:cs="Arial"/>
                <w:sz w:val="18"/>
                <w:szCs w:val="18"/>
              </w:rPr>
            </w:pPr>
            <w:r w:rsidRPr="00830970">
              <w:rPr>
                <w:rFonts w:ascii="Arial" w:hAnsi="Arial" w:cs="Arial"/>
                <w:sz w:val="18"/>
                <w:szCs w:val="18"/>
              </w:rPr>
              <w:t>2.5</w:t>
            </w:r>
          </w:p>
        </w:tc>
      </w:tr>
      <w:tr w:rsidR="00830970" w:rsidRPr="006A465E" w14:paraId="06E15824" w14:textId="77777777" w:rsidTr="00621BDF">
        <w:trPr>
          <w:cantSplit/>
          <w:trHeight w:val="305"/>
        </w:trPr>
        <w:tc>
          <w:tcPr>
            <w:tcW w:w="4108" w:type="dxa"/>
            <w:tcBorders>
              <w:top w:val="nil"/>
              <w:left w:val="single" w:sz="4" w:space="0" w:color="auto"/>
              <w:bottom w:val="nil"/>
              <w:right w:val="single" w:sz="4" w:space="0" w:color="auto"/>
            </w:tcBorders>
            <w:vAlign w:val="center"/>
          </w:tcPr>
          <w:p w14:paraId="06E15820" w14:textId="77777777" w:rsidR="00830970" w:rsidRPr="00830970" w:rsidRDefault="00830970" w:rsidP="00621BDF">
            <w:pPr>
              <w:pStyle w:val="ListParagraph"/>
              <w:spacing w:before="60"/>
              <w:ind w:left="273"/>
              <w:rPr>
                <w:rFonts w:ascii="Arial" w:hAnsi="Arial" w:cs="Arial"/>
                <w:sz w:val="18"/>
                <w:szCs w:val="18"/>
              </w:rPr>
            </w:pPr>
          </w:p>
        </w:tc>
        <w:tc>
          <w:tcPr>
            <w:tcW w:w="1614" w:type="dxa"/>
            <w:tcBorders>
              <w:top w:val="nil"/>
              <w:left w:val="single" w:sz="4" w:space="0" w:color="auto"/>
              <w:bottom w:val="nil"/>
              <w:right w:val="single" w:sz="4" w:space="0" w:color="auto"/>
            </w:tcBorders>
            <w:vAlign w:val="center"/>
          </w:tcPr>
          <w:p w14:paraId="06E15821" w14:textId="77777777" w:rsidR="00830970" w:rsidRPr="00830970" w:rsidRDefault="00830970" w:rsidP="00621BDF">
            <w:pPr>
              <w:spacing w:before="60"/>
              <w:jc w:val="center"/>
              <w:rPr>
                <w:rFonts w:ascii="Arial" w:hAnsi="Arial" w:cs="Arial"/>
                <w:sz w:val="18"/>
                <w:szCs w:val="18"/>
              </w:rPr>
            </w:pPr>
            <w:r w:rsidRPr="00830970">
              <w:rPr>
                <w:rFonts w:ascii="Arial" w:hAnsi="Arial" w:cs="Arial"/>
                <w:sz w:val="18"/>
                <w:szCs w:val="18"/>
              </w:rPr>
              <w:t>(kg H</w:t>
            </w:r>
            <w:r w:rsidRPr="00830970">
              <w:rPr>
                <w:rFonts w:ascii="Arial" w:hAnsi="Arial" w:cs="Arial"/>
                <w:sz w:val="18"/>
                <w:szCs w:val="18"/>
                <w:vertAlign w:val="subscript"/>
              </w:rPr>
              <w:t>2</w:t>
            </w:r>
            <w:r w:rsidRPr="00830970">
              <w:rPr>
                <w:rFonts w:ascii="Arial" w:hAnsi="Arial" w:cs="Arial"/>
                <w:sz w:val="18"/>
                <w:szCs w:val="18"/>
              </w:rPr>
              <w:t>/min)</w:t>
            </w:r>
          </w:p>
        </w:tc>
        <w:tc>
          <w:tcPr>
            <w:tcW w:w="1630" w:type="dxa"/>
            <w:tcBorders>
              <w:top w:val="nil"/>
              <w:left w:val="single" w:sz="4" w:space="0" w:color="auto"/>
              <w:bottom w:val="nil"/>
              <w:right w:val="single" w:sz="4" w:space="0" w:color="auto"/>
            </w:tcBorders>
            <w:vAlign w:val="center"/>
          </w:tcPr>
          <w:p w14:paraId="06E15822" w14:textId="77777777" w:rsidR="00830970" w:rsidRPr="00830970" w:rsidRDefault="00830970" w:rsidP="00621BDF">
            <w:pPr>
              <w:spacing w:before="60"/>
              <w:jc w:val="center"/>
              <w:rPr>
                <w:rFonts w:ascii="Arial" w:hAnsi="Arial" w:cs="Arial"/>
                <w:sz w:val="18"/>
                <w:szCs w:val="18"/>
              </w:rPr>
            </w:pPr>
            <w:r w:rsidRPr="00830970">
              <w:rPr>
                <w:rFonts w:ascii="Arial" w:hAnsi="Arial" w:cs="Arial"/>
                <w:sz w:val="18"/>
                <w:szCs w:val="18"/>
              </w:rPr>
              <w:t>(1.5)</w:t>
            </w:r>
          </w:p>
        </w:tc>
        <w:tc>
          <w:tcPr>
            <w:tcW w:w="1666" w:type="dxa"/>
            <w:tcBorders>
              <w:top w:val="nil"/>
              <w:left w:val="single" w:sz="4" w:space="0" w:color="auto"/>
              <w:bottom w:val="nil"/>
              <w:right w:val="single" w:sz="4" w:space="0" w:color="auto"/>
            </w:tcBorders>
            <w:vAlign w:val="center"/>
          </w:tcPr>
          <w:p w14:paraId="06E15823" w14:textId="77777777" w:rsidR="00830970" w:rsidRPr="00830970" w:rsidRDefault="00830970" w:rsidP="00621BDF">
            <w:pPr>
              <w:spacing w:before="60"/>
              <w:jc w:val="center"/>
              <w:rPr>
                <w:rFonts w:ascii="Arial" w:hAnsi="Arial" w:cs="Arial"/>
                <w:sz w:val="18"/>
                <w:szCs w:val="18"/>
              </w:rPr>
            </w:pPr>
            <w:r w:rsidRPr="00830970">
              <w:rPr>
                <w:rFonts w:ascii="Arial" w:hAnsi="Arial" w:cs="Arial"/>
                <w:sz w:val="18"/>
                <w:szCs w:val="18"/>
              </w:rPr>
              <w:t>(2.0)</w:t>
            </w:r>
          </w:p>
        </w:tc>
      </w:tr>
      <w:tr w:rsidR="00830970" w:rsidRPr="006A465E" w14:paraId="06E15829" w14:textId="77777777" w:rsidTr="00621BDF">
        <w:trPr>
          <w:cantSplit/>
          <w:trHeight w:val="305"/>
        </w:trPr>
        <w:tc>
          <w:tcPr>
            <w:tcW w:w="4108" w:type="dxa"/>
            <w:tcBorders>
              <w:top w:val="nil"/>
              <w:left w:val="single" w:sz="4" w:space="0" w:color="auto"/>
              <w:bottom w:val="nil"/>
              <w:right w:val="single" w:sz="4" w:space="0" w:color="auto"/>
            </w:tcBorders>
            <w:vAlign w:val="center"/>
          </w:tcPr>
          <w:p w14:paraId="06E15825" w14:textId="77777777" w:rsidR="00830970" w:rsidRPr="00830970" w:rsidRDefault="00830970" w:rsidP="00830970">
            <w:pPr>
              <w:pStyle w:val="ListParagraph"/>
              <w:numPr>
                <w:ilvl w:val="0"/>
                <w:numId w:val="69"/>
              </w:numPr>
              <w:tabs>
                <w:tab w:val="clear" w:pos="720"/>
                <w:tab w:val="num" w:pos="540"/>
              </w:tabs>
              <w:spacing w:before="60"/>
              <w:ind w:left="273" w:hanging="187"/>
              <w:rPr>
                <w:rFonts w:ascii="Arial" w:hAnsi="Arial" w:cs="Arial"/>
                <w:sz w:val="18"/>
                <w:szCs w:val="18"/>
              </w:rPr>
            </w:pPr>
            <w:r w:rsidRPr="00830970">
              <w:rPr>
                <w:rFonts w:ascii="Arial" w:hAnsi="Arial" w:cs="Arial"/>
                <w:sz w:val="18"/>
                <w:szCs w:val="18"/>
              </w:rPr>
              <w:t>Minimum full flow rate</w:t>
            </w:r>
          </w:p>
        </w:tc>
        <w:tc>
          <w:tcPr>
            <w:tcW w:w="1614" w:type="dxa"/>
            <w:tcBorders>
              <w:top w:val="nil"/>
              <w:left w:val="single" w:sz="4" w:space="0" w:color="auto"/>
              <w:bottom w:val="nil"/>
              <w:right w:val="single" w:sz="4" w:space="0" w:color="auto"/>
            </w:tcBorders>
            <w:vAlign w:val="center"/>
          </w:tcPr>
          <w:p w14:paraId="06E15826" w14:textId="77777777" w:rsidR="00830970" w:rsidRPr="00830970" w:rsidRDefault="00830970" w:rsidP="00621BDF">
            <w:pPr>
              <w:spacing w:before="60"/>
              <w:jc w:val="center"/>
              <w:rPr>
                <w:rFonts w:ascii="Arial" w:hAnsi="Arial" w:cs="Arial"/>
                <w:sz w:val="18"/>
                <w:szCs w:val="18"/>
              </w:rPr>
            </w:pPr>
            <w:r w:rsidRPr="00830970">
              <w:rPr>
                <w:rFonts w:ascii="Arial" w:hAnsi="Arial" w:cs="Arial"/>
                <w:sz w:val="18"/>
                <w:szCs w:val="18"/>
              </w:rPr>
              <w:t>(g/s)/kW</w:t>
            </w:r>
          </w:p>
        </w:tc>
        <w:tc>
          <w:tcPr>
            <w:tcW w:w="1630" w:type="dxa"/>
            <w:tcBorders>
              <w:top w:val="nil"/>
              <w:left w:val="single" w:sz="4" w:space="0" w:color="auto"/>
              <w:bottom w:val="nil"/>
              <w:right w:val="single" w:sz="4" w:space="0" w:color="auto"/>
            </w:tcBorders>
            <w:vAlign w:val="center"/>
          </w:tcPr>
          <w:p w14:paraId="06E15827" w14:textId="77777777" w:rsidR="00830970" w:rsidRPr="00830970" w:rsidRDefault="00830970" w:rsidP="00621BDF">
            <w:pPr>
              <w:spacing w:before="60"/>
              <w:jc w:val="center"/>
              <w:rPr>
                <w:rFonts w:ascii="Arial" w:hAnsi="Arial" w:cs="Arial"/>
                <w:sz w:val="18"/>
                <w:szCs w:val="18"/>
              </w:rPr>
            </w:pPr>
            <w:r w:rsidRPr="00830970">
              <w:rPr>
                <w:rFonts w:ascii="Arial" w:hAnsi="Arial" w:cs="Arial"/>
                <w:sz w:val="18"/>
                <w:szCs w:val="18"/>
              </w:rPr>
              <w:t>0.02</w:t>
            </w:r>
          </w:p>
        </w:tc>
        <w:tc>
          <w:tcPr>
            <w:tcW w:w="1666" w:type="dxa"/>
            <w:tcBorders>
              <w:top w:val="nil"/>
              <w:left w:val="single" w:sz="4" w:space="0" w:color="auto"/>
              <w:bottom w:val="nil"/>
              <w:right w:val="single" w:sz="4" w:space="0" w:color="auto"/>
            </w:tcBorders>
            <w:vAlign w:val="center"/>
          </w:tcPr>
          <w:p w14:paraId="06E15828" w14:textId="77777777" w:rsidR="00830970" w:rsidRPr="00830970" w:rsidRDefault="00830970" w:rsidP="00621BDF">
            <w:pPr>
              <w:spacing w:before="60"/>
              <w:jc w:val="center"/>
              <w:rPr>
                <w:rFonts w:ascii="Arial" w:hAnsi="Arial" w:cs="Arial"/>
                <w:sz w:val="18"/>
                <w:szCs w:val="18"/>
              </w:rPr>
            </w:pPr>
            <w:r w:rsidRPr="00830970">
              <w:rPr>
                <w:rFonts w:ascii="Arial" w:hAnsi="Arial" w:cs="Arial"/>
                <w:sz w:val="18"/>
                <w:szCs w:val="18"/>
              </w:rPr>
              <w:t>0.02</w:t>
            </w:r>
          </w:p>
        </w:tc>
      </w:tr>
      <w:tr w:rsidR="00830970" w:rsidRPr="006A465E" w14:paraId="06E1582E" w14:textId="77777777" w:rsidTr="00621BDF">
        <w:trPr>
          <w:cantSplit/>
          <w:trHeight w:val="305"/>
        </w:trPr>
        <w:tc>
          <w:tcPr>
            <w:tcW w:w="4108" w:type="dxa"/>
            <w:tcBorders>
              <w:top w:val="nil"/>
              <w:left w:val="single" w:sz="4" w:space="0" w:color="auto"/>
              <w:bottom w:val="nil"/>
              <w:right w:val="single" w:sz="4" w:space="0" w:color="auto"/>
            </w:tcBorders>
            <w:vAlign w:val="center"/>
          </w:tcPr>
          <w:p w14:paraId="06E1582A" w14:textId="77777777" w:rsidR="00830970" w:rsidRPr="00830970" w:rsidRDefault="00830970" w:rsidP="00830970">
            <w:pPr>
              <w:pStyle w:val="ListParagraph"/>
              <w:numPr>
                <w:ilvl w:val="0"/>
                <w:numId w:val="69"/>
              </w:numPr>
              <w:tabs>
                <w:tab w:val="clear" w:pos="720"/>
                <w:tab w:val="num" w:pos="540"/>
              </w:tabs>
              <w:spacing w:before="60"/>
              <w:ind w:left="273" w:hanging="187"/>
              <w:rPr>
                <w:rFonts w:ascii="Arial" w:hAnsi="Arial" w:cs="Arial"/>
                <w:b/>
                <w:sz w:val="18"/>
                <w:szCs w:val="18"/>
              </w:rPr>
            </w:pPr>
            <w:r w:rsidRPr="00830970">
              <w:rPr>
                <w:rFonts w:ascii="Arial" w:hAnsi="Arial" w:cs="Arial"/>
                <w:sz w:val="18"/>
                <w:szCs w:val="18"/>
              </w:rPr>
              <w:t>Start time to full flow (20 °C)</w:t>
            </w:r>
          </w:p>
        </w:tc>
        <w:tc>
          <w:tcPr>
            <w:tcW w:w="1614" w:type="dxa"/>
            <w:tcBorders>
              <w:top w:val="nil"/>
              <w:left w:val="single" w:sz="4" w:space="0" w:color="auto"/>
              <w:bottom w:val="nil"/>
              <w:right w:val="single" w:sz="4" w:space="0" w:color="auto"/>
            </w:tcBorders>
            <w:vAlign w:val="center"/>
          </w:tcPr>
          <w:p w14:paraId="06E1582B" w14:textId="77777777" w:rsidR="00830970" w:rsidRPr="00830970" w:rsidRDefault="00830970" w:rsidP="00621BDF">
            <w:pPr>
              <w:spacing w:before="60"/>
              <w:jc w:val="center"/>
              <w:rPr>
                <w:rFonts w:ascii="Arial" w:hAnsi="Arial" w:cs="Arial"/>
                <w:sz w:val="18"/>
                <w:szCs w:val="18"/>
              </w:rPr>
            </w:pPr>
            <w:r w:rsidRPr="00830970">
              <w:rPr>
                <w:rFonts w:ascii="Arial" w:hAnsi="Arial" w:cs="Arial"/>
                <w:sz w:val="18"/>
                <w:szCs w:val="18"/>
              </w:rPr>
              <w:t>s</w:t>
            </w:r>
          </w:p>
        </w:tc>
        <w:tc>
          <w:tcPr>
            <w:tcW w:w="1630" w:type="dxa"/>
            <w:tcBorders>
              <w:top w:val="nil"/>
              <w:left w:val="single" w:sz="4" w:space="0" w:color="auto"/>
              <w:bottom w:val="nil"/>
              <w:right w:val="single" w:sz="4" w:space="0" w:color="auto"/>
            </w:tcBorders>
            <w:vAlign w:val="center"/>
          </w:tcPr>
          <w:p w14:paraId="06E1582C" w14:textId="77777777" w:rsidR="00830970" w:rsidRPr="00830970" w:rsidRDefault="00830970" w:rsidP="00621BDF">
            <w:pPr>
              <w:spacing w:before="60"/>
              <w:jc w:val="center"/>
              <w:rPr>
                <w:rFonts w:ascii="Arial" w:hAnsi="Arial" w:cs="Arial"/>
                <w:sz w:val="18"/>
                <w:szCs w:val="18"/>
              </w:rPr>
            </w:pPr>
            <w:r w:rsidRPr="00830970">
              <w:rPr>
                <w:rFonts w:ascii="Arial" w:hAnsi="Arial" w:cs="Arial"/>
                <w:sz w:val="18"/>
                <w:szCs w:val="18"/>
              </w:rPr>
              <w:t>5</w:t>
            </w:r>
          </w:p>
        </w:tc>
        <w:tc>
          <w:tcPr>
            <w:tcW w:w="1666" w:type="dxa"/>
            <w:tcBorders>
              <w:top w:val="nil"/>
              <w:left w:val="single" w:sz="4" w:space="0" w:color="auto"/>
              <w:bottom w:val="nil"/>
              <w:right w:val="single" w:sz="4" w:space="0" w:color="auto"/>
            </w:tcBorders>
            <w:vAlign w:val="center"/>
          </w:tcPr>
          <w:p w14:paraId="06E1582D" w14:textId="77777777" w:rsidR="00830970" w:rsidRPr="00830970" w:rsidRDefault="00830970" w:rsidP="00621BDF">
            <w:pPr>
              <w:spacing w:before="60"/>
              <w:jc w:val="center"/>
              <w:rPr>
                <w:rFonts w:ascii="Arial" w:hAnsi="Arial" w:cs="Arial"/>
                <w:sz w:val="18"/>
                <w:szCs w:val="18"/>
              </w:rPr>
            </w:pPr>
            <w:r w:rsidRPr="00830970">
              <w:rPr>
                <w:rFonts w:ascii="Arial" w:hAnsi="Arial" w:cs="Arial"/>
                <w:sz w:val="18"/>
                <w:szCs w:val="18"/>
              </w:rPr>
              <w:t>5</w:t>
            </w:r>
          </w:p>
        </w:tc>
      </w:tr>
      <w:tr w:rsidR="00830970" w:rsidRPr="006A465E" w14:paraId="06E15833" w14:textId="77777777" w:rsidTr="00621BDF">
        <w:trPr>
          <w:cantSplit/>
          <w:trHeight w:val="305"/>
        </w:trPr>
        <w:tc>
          <w:tcPr>
            <w:tcW w:w="4108" w:type="dxa"/>
            <w:tcBorders>
              <w:top w:val="nil"/>
              <w:left w:val="single" w:sz="4" w:space="0" w:color="auto"/>
              <w:bottom w:val="nil"/>
              <w:right w:val="single" w:sz="4" w:space="0" w:color="auto"/>
            </w:tcBorders>
            <w:vAlign w:val="center"/>
          </w:tcPr>
          <w:p w14:paraId="06E1582F" w14:textId="77777777" w:rsidR="00830970" w:rsidRPr="00830970" w:rsidRDefault="00830970" w:rsidP="00830970">
            <w:pPr>
              <w:pStyle w:val="ListParagraph"/>
              <w:numPr>
                <w:ilvl w:val="0"/>
                <w:numId w:val="69"/>
              </w:numPr>
              <w:tabs>
                <w:tab w:val="clear" w:pos="720"/>
                <w:tab w:val="num" w:pos="540"/>
              </w:tabs>
              <w:spacing w:before="60"/>
              <w:ind w:left="273" w:hanging="187"/>
              <w:rPr>
                <w:rFonts w:ascii="Arial" w:hAnsi="Arial" w:cs="Arial"/>
                <w:b/>
                <w:sz w:val="18"/>
                <w:szCs w:val="18"/>
              </w:rPr>
            </w:pPr>
            <w:r w:rsidRPr="00830970">
              <w:rPr>
                <w:rFonts w:ascii="Arial" w:hAnsi="Arial" w:cs="Arial"/>
                <w:sz w:val="18"/>
                <w:szCs w:val="18"/>
              </w:rPr>
              <w:t>Start time to full flow (-20 °C)</w:t>
            </w:r>
          </w:p>
        </w:tc>
        <w:tc>
          <w:tcPr>
            <w:tcW w:w="1614" w:type="dxa"/>
            <w:tcBorders>
              <w:top w:val="nil"/>
              <w:left w:val="single" w:sz="4" w:space="0" w:color="auto"/>
              <w:bottom w:val="nil"/>
              <w:right w:val="single" w:sz="4" w:space="0" w:color="auto"/>
            </w:tcBorders>
            <w:vAlign w:val="center"/>
          </w:tcPr>
          <w:p w14:paraId="06E15830" w14:textId="77777777" w:rsidR="00830970" w:rsidRPr="00830970" w:rsidRDefault="00830970" w:rsidP="00621BDF">
            <w:pPr>
              <w:spacing w:before="60"/>
              <w:jc w:val="center"/>
              <w:rPr>
                <w:rFonts w:ascii="Arial" w:hAnsi="Arial" w:cs="Arial"/>
                <w:sz w:val="18"/>
                <w:szCs w:val="18"/>
              </w:rPr>
            </w:pPr>
            <w:r w:rsidRPr="00830970">
              <w:rPr>
                <w:rFonts w:ascii="Arial" w:hAnsi="Arial" w:cs="Arial"/>
                <w:sz w:val="18"/>
                <w:szCs w:val="18"/>
              </w:rPr>
              <w:t>s</w:t>
            </w:r>
          </w:p>
        </w:tc>
        <w:tc>
          <w:tcPr>
            <w:tcW w:w="1630" w:type="dxa"/>
            <w:tcBorders>
              <w:top w:val="nil"/>
              <w:left w:val="single" w:sz="4" w:space="0" w:color="auto"/>
              <w:bottom w:val="nil"/>
              <w:right w:val="single" w:sz="4" w:space="0" w:color="auto"/>
            </w:tcBorders>
            <w:vAlign w:val="center"/>
          </w:tcPr>
          <w:p w14:paraId="06E15831" w14:textId="77777777" w:rsidR="00830970" w:rsidRPr="00830970" w:rsidRDefault="00830970" w:rsidP="00621BDF">
            <w:pPr>
              <w:spacing w:before="60"/>
              <w:jc w:val="center"/>
              <w:rPr>
                <w:rFonts w:ascii="Arial" w:hAnsi="Arial" w:cs="Arial"/>
                <w:sz w:val="18"/>
                <w:szCs w:val="18"/>
              </w:rPr>
            </w:pPr>
            <w:r w:rsidRPr="00830970">
              <w:rPr>
                <w:rFonts w:ascii="Arial" w:hAnsi="Arial" w:cs="Arial"/>
                <w:sz w:val="18"/>
                <w:szCs w:val="18"/>
              </w:rPr>
              <w:t>15</w:t>
            </w:r>
          </w:p>
        </w:tc>
        <w:tc>
          <w:tcPr>
            <w:tcW w:w="1666" w:type="dxa"/>
            <w:tcBorders>
              <w:top w:val="nil"/>
              <w:left w:val="single" w:sz="4" w:space="0" w:color="auto"/>
              <w:bottom w:val="nil"/>
              <w:right w:val="single" w:sz="4" w:space="0" w:color="auto"/>
            </w:tcBorders>
            <w:vAlign w:val="center"/>
          </w:tcPr>
          <w:p w14:paraId="06E15832" w14:textId="77777777" w:rsidR="00830970" w:rsidRPr="00830970" w:rsidRDefault="00830970" w:rsidP="00621BDF">
            <w:pPr>
              <w:spacing w:before="60"/>
              <w:jc w:val="center"/>
              <w:rPr>
                <w:rFonts w:ascii="Arial" w:hAnsi="Arial" w:cs="Arial"/>
                <w:sz w:val="18"/>
                <w:szCs w:val="18"/>
              </w:rPr>
            </w:pPr>
            <w:r w:rsidRPr="00830970">
              <w:rPr>
                <w:rFonts w:ascii="Arial" w:hAnsi="Arial" w:cs="Arial"/>
                <w:sz w:val="18"/>
                <w:szCs w:val="18"/>
              </w:rPr>
              <w:t>15</w:t>
            </w:r>
          </w:p>
        </w:tc>
      </w:tr>
      <w:tr w:rsidR="00830970" w:rsidRPr="006A465E" w14:paraId="06E15838" w14:textId="77777777" w:rsidTr="00621BDF">
        <w:trPr>
          <w:cantSplit/>
          <w:trHeight w:val="305"/>
        </w:trPr>
        <w:tc>
          <w:tcPr>
            <w:tcW w:w="4108" w:type="dxa"/>
            <w:tcBorders>
              <w:top w:val="nil"/>
              <w:left w:val="single" w:sz="4" w:space="0" w:color="auto"/>
              <w:bottom w:val="single" w:sz="4" w:space="0" w:color="auto"/>
              <w:right w:val="single" w:sz="4" w:space="0" w:color="auto"/>
            </w:tcBorders>
            <w:vAlign w:val="center"/>
          </w:tcPr>
          <w:p w14:paraId="06E15834" w14:textId="77777777" w:rsidR="00830970" w:rsidRPr="00830970" w:rsidRDefault="00830970" w:rsidP="00830970">
            <w:pPr>
              <w:pStyle w:val="ListParagraph"/>
              <w:numPr>
                <w:ilvl w:val="0"/>
                <w:numId w:val="69"/>
              </w:numPr>
              <w:tabs>
                <w:tab w:val="clear" w:pos="720"/>
                <w:tab w:val="num" w:pos="540"/>
              </w:tabs>
              <w:spacing w:before="60"/>
              <w:ind w:left="273" w:hanging="187"/>
              <w:rPr>
                <w:rFonts w:ascii="Arial" w:hAnsi="Arial" w:cs="Arial"/>
                <w:b/>
                <w:sz w:val="18"/>
                <w:szCs w:val="18"/>
              </w:rPr>
            </w:pPr>
            <w:r w:rsidRPr="00830970">
              <w:rPr>
                <w:rFonts w:ascii="Arial" w:hAnsi="Arial" w:cs="Arial"/>
                <w:sz w:val="18"/>
                <w:szCs w:val="18"/>
              </w:rPr>
              <w:t>Transient response at operating temperature 10%-90% and 90%-0%</w:t>
            </w:r>
          </w:p>
        </w:tc>
        <w:tc>
          <w:tcPr>
            <w:tcW w:w="1614" w:type="dxa"/>
            <w:tcBorders>
              <w:top w:val="nil"/>
              <w:left w:val="single" w:sz="4" w:space="0" w:color="auto"/>
              <w:bottom w:val="single" w:sz="4" w:space="0" w:color="auto"/>
              <w:right w:val="single" w:sz="4" w:space="0" w:color="auto"/>
            </w:tcBorders>
            <w:vAlign w:val="center"/>
          </w:tcPr>
          <w:p w14:paraId="06E15835"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s</w:t>
            </w:r>
          </w:p>
        </w:tc>
        <w:tc>
          <w:tcPr>
            <w:tcW w:w="1630" w:type="dxa"/>
            <w:tcBorders>
              <w:top w:val="nil"/>
              <w:left w:val="single" w:sz="4" w:space="0" w:color="auto"/>
              <w:bottom w:val="single" w:sz="4" w:space="0" w:color="auto"/>
              <w:right w:val="single" w:sz="4" w:space="0" w:color="auto"/>
            </w:tcBorders>
            <w:vAlign w:val="center"/>
          </w:tcPr>
          <w:p w14:paraId="06E15836"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0.75</w:t>
            </w:r>
          </w:p>
        </w:tc>
        <w:tc>
          <w:tcPr>
            <w:tcW w:w="1666" w:type="dxa"/>
            <w:tcBorders>
              <w:top w:val="nil"/>
              <w:left w:val="single" w:sz="4" w:space="0" w:color="auto"/>
              <w:bottom w:val="single" w:sz="4" w:space="0" w:color="auto"/>
              <w:right w:val="single" w:sz="4" w:space="0" w:color="auto"/>
            </w:tcBorders>
            <w:vAlign w:val="center"/>
          </w:tcPr>
          <w:p w14:paraId="06E15837"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0.75</w:t>
            </w:r>
          </w:p>
        </w:tc>
      </w:tr>
      <w:tr w:rsidR="00830970" w:rsidRPr="006A465E" w14:paraId="06E1583D" w14:textId="77777777" w:rsidTr="00621BDF">
        <w:trPr>
          <w:trHeight w:val="288"/>
        </w:trPr>
        <w:tc>
          <w:tcPr>
            <w:tcW w:w="4108" w:type="dxa"/>
            <w:tcBorders>
              <w:top w:val="single" w:sz="4" w:space="0" w:color="auto"/>
              <w:left w:val="single" w:sz="4" w:space="0" w:color="auto"/>
              <w:bottom w:val="single" w:sz="4" w:space="0" w:color="auto"/>
              <w:right w:val="single" w:sz="4" w:space="0" w:color="auto"/>
            </w:tcBorders>
            <w:vAlign w:val="center"/>
          </w:tcPr>
          <w:p w14:paraId="06E15839" w14:textId="77777777" w:rsidR="00830970" w:rsidRPr="00830970" w:rsidRDefault="00830970" w:rsidP="00621BDF">
            <w:pPr>
              <w:spacing w:before="60" w:after="60"/>
              <w:rPr>
                <w:rFonts w:ascii="Arial" w:hAnsi="Arial" w:cs="Arial"/>
                <w:sz w:val="18"/>
                <w:szCs w:val="18"/>
                <w:vertAlign w:val="subscript"/>
              </w:rPr>
            </w:pPr>
            <w:r w:rsidRPr="00830970">
              <w:rPr>
                <w:rFonts w:ascii="Arial" w:hAnsi="Arial" w:cs="Arial"/>
                <w:b/>
                <w:sz w:val="18"/>
                <w:szCs w:val="18"/>
              </w:rPr>
              <w:t>Fuel Quality (H</w:t>
            </w:r>
            <w:r w:rsidRPr="00830970">
              <w:rPr>
                <w:rFonts w:ascii="Arial" w:hAnsi="Arial" w:cs="Arial"/>
                <w:b/>
                <w:sz w:val="18"/>
                <w:szCs w:val="18"/>
                <w:vertAlign w:val="subscript"/>
              </w:rPr>
              <w:t>2</w:t>
            </w:r>
            <w:r w:rsidRPr="00830970">
              <w:rPr>
                <w:rFonts w:ascii="Arial" w:hAnsi="Arial" w:cs="Arial"/>
                <w:b/>
                <w:sz w:val="18"/>
                <w:szCs w:val="18"/>
              </w:rPr>
              <w:t xml:space="preserve"> from storage)</w:t>
            </w:r>
            <w:r w:rsidRPr="00830970">
              <w:rPr>
                <w:rFonts w:ascii="Arial" w:hAnsi="Arial" w:cs="Arial"/>
                <w:sz w:val="18"/>
                <w:szCs w:val="18"/>
              </w:rPr>
              <w:t xml:space="preserve"> </w:t>
            </w:r>
            <w:r w:rsidRPr="00830970">
              <w:rPr>
                <w:rFonts w:ascii="Arial" w:hAnsi="Arial" w:cs="Arial"/>
                <w:sz w:val="18"/>
                <w:szCs w:val="18"/>
                <w:vertAlign w:val="superscript"/>
              </w:rPr>
              <w:t>f</w:t>
            </w:r>
            <w:r w:rsidRPr="00830970">
              <w:rPr>
                <w:rFonts w:ascii="Arial" w:hAnsi="Arial" w:cs="Arial"/>
                <w:sz w:val="18"/>
                <w:szCs w:val="18"/>
              </w:rPr>
              <w:t>:</w:t>
            </w:r>
          </w:p>
        </w:tc>
        <w:tc>
          <w:tcPr>
            <w:tcW w:w="1614" w:type="dxa"/>
            <w:tcBorders>
              <w:top w:val="single" w:sz="4" w:space="0" w:color="auto"/>
              <w:left w:val="single" w:sz="4" w:space="0" w:color="auto"/>
              <w:bottom w:val="single" w:sz="4" w:space="0" w:color="auto"/>
              <w:right w:val="single" w:sz="4" w:space="0" w:color="auto"/>
            </w:tcBorders>
            <w:vAlign w:val="center"/>
          </w:tcPr>
          <w:p w14:paraId="06E1583A"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 H</w:t>
            </w:r>
            <w:r w:rsidRPr="00830970">
              <w:rPr>
                <w:rFonts w:ascii="Arial" w:hAnsi="Arial" w:cs="Arial"/>
                <w:sz w:val="18"/>
                <w:szCs w:val="18"/>
                <w:vertAlign w:val="subscript"/>
              </w:rPr>
              <w:t>2</w:t>
            </w:r>
          </w:p>
        </w:tc>
        <w:tc>
          <w:tcPr>
            <w:tcW w:w="3296" w:type="dxa"/>
            <w:gridSpan w:val="2"/>
            <w:tcBorders>
              <w:top w:val="single" w:sz="4" w:space="0" w:color="auto"/>
              <w:left w:val="single" w:sz="4" w:space="0" w:color="auto"/>
              <w:bottom w:val="single" w:sz="4" w:space="0" w:color="auto"/>
              <w:right w:val="single" w:sz="4" w:space="0" w:color="auto"/>
            </w:tcBorders>
          </w:tcPr>
          <w:p w14:paraId="06E1583B" w14:textId="77777777" w:rsidR="00830970" w:rsidRPr="00830970" w:rsidRDefault="00830970" w:rsidP="00621BDF">
            <w:pPr>
              <w:spacing w:before="60"/>
              <w:jc w:val="center"/>
              <w:rPr>
                <w:rFonts w:ascii="Arial" w:hAnsi="Arial" w:cs="Arial"/>
                <w:sz w:val="18"/>
                <w:szCs w:val="18"/>
              </w:rPr>
            </w:pPr>
            <w:r w:rsidRPr="00830970">
              <w:rPr>
                <w:rFonts w:ascii="Arial" w:hAnsi="Arial" w:cs="Arial"/>
                <w:sz w:val="18"/>
                <w:szCs w:val="18"/>
              </w:rPr>
              <w:t xml:space="preserve">SAE J2719 and ISO/PDTS 14687-2 </w:t>
            </w:r>
          </w:p>
          <w:p w14:paraId="06E1583C" w14:textId="77777777" w:rsidR="00830970" w:rsidRPr="00830970" w:rsidRDefault="00830970" w:rsidP="00621BDF">
            <w:pPr>
              <w:spacing w:after="60"/>
              <w:jc w:val="center"/>
              <w:rPr>
                <w:rFonts w:ascii="Arial" w:hAnsi="Arial" w:cs="Arial"/>
                <w:sz w:val="18"/>
                <w:szCs w:val="18"/>
              </w:rPr>
            </w:pPr>
            <w:r w:rsidRPr="00830970">
              <w:rPr>
                <w:rFonts w:ascii="Arial" w:hAnsi="Arial" w:cs="Arial"/>
                <w:sz w:val="18"/>
                <w:szCs w:val="18"/>
              </w:rPr>
              <w:t>(99.97% dry basis)</w:t>
            </w:r>
          </w:p>
        </w:tc>
      </w:tr>
      <w:tr w:rsidR="00830970" w:rsidRPr="006A465E" w14:paraId="06E15841" w14:textId="77777777" w:rsidTr="00621BDF">
        <w:trPr>
          <w:trHeight w:val="288"/>
        </w:trPr>
        <w:tc>
          <w:tcPr>
            <w:tcW w:w="4108" w:type="dxa"/>
            <w:tcBorders>
              <w:top w:val="single" w:sz="4" w:space="0" w:color="auto"/>
              <w:left w:val="single" w:sz="4" w:space="0" w:color="auto"/>
              <w:bottom w:val="nil"/>
              <w:right w:val="single" w:sz="4" w:space="0" w:color="auto"/>
            </w:tcBorders>
            <w:vAlign w:val="center"/>
          </w:tcPr>
          <w:p w14:paraId="06E1583E" w14:textId="77777777" w:rsidR="00830970" w:rsidRPr="00830970" w:rsidRDefault="00830970" w:rsidP="00621BDF">
            <w:pPr>
              <w:spacing w:before="60"/>
              <w:rPr>
                <w:rFonts w:ascii="Arial" w:hAnsi="Arial" w:cs="Arial"/>
                <w:b/>
                <w:sz w:val="18"/>
                <w:szCs w:val="18"/>
              </w:rPr>
            </w:pPr>
            <w:r w:rsidRPr="00830970">
              <w:rPr>
                <w:rFonts w:ascii="Arial" w:hAnsi="Arial" w:cs="Arial"/>
                <w:b/>
                <w:sz w:val="18"/>
                <w:szCs w:val="18"/>
              </w:rPr>
              <w:t>Environmental Health &amp; Safety:</w:t>
            </w:r>
          </w:p>
        </w:tc>
        <w:tc>
          <w:tcPr>
            <w:tcW w:w="1614" w:type="dxa"/>
            <w:tcBorders>
              <w:top w:val="single" w:sz="4" w:space="0" w:color="auto"/>
              <w:left w:val="single" w:sz="4" w:space="0" w:color="auto"/>
              <w:bottom w:val="nil"/>
              <w:right w:val="single" w:sz="4" w:space="0" w:color="auto"/>
            </w:tcBorders>
          </w:tcPr>
          <w:p w14:paraId="06E1583F" w14:textId="77777777" w:rsidR="00830970" w:rsidRPr="00830970" w:rsidRDefault="00830970" w:rsidP="00621BDF">
            <w:pPr>
              <w:jc w:val="center"/>
              <w:rPr>
                <w:rFonts w:ascii="Arial" w:hAnsi="Arial" w:cs="Arial"/>
                <w:sz w:val="18"/>
                <w:szCs w:val="18"/>
              </w:rPr>
            </w:pPr>
          </w:p>
        </w:tc>
        <w:tc>
          <w:tcPr>
            <w:tcW w:w="3296" w:type="dxa"/>
            <w:gridSpan w:val="2"/>
            <w:vMerge w:val="restart"/>
            <w:tcBorders>
              <w:top w:val="single" w:sz="4" w:space="0" w:color="auto"/>
              <w:left w:val="single" w:sz="4" w:space="0" w:color="auto"/>
              <w:right w:val="single" w:sz="4" w:space="0" w:color="auto"/>
            </w:tcBorders>
            <w:vAlign w:val="center"/>
          </w:tcPr>
          <w:p w14:paraId="06E15840"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Meets or exceeds applicable standards, for example SAE J2579</w:t>
            </w:r>
          </w:p>
        </w:tc>
      </w:tr>
      <w:tr w:rsidR="00830970" w:rsidRPr="006A465E" w14:paraId="06E15845" w14:textId="77777777" w:rsidTr="00621BDF">
        <w:trPr>
          <w:trHeight w:val="288"/>
        </w:trPr>
        <w:tc>
          <w:tcPr>
            <w:tcW w:w="4108" w:type="dxa"/>
            <w:tcBorders>
              <w:top w:val="nil"/>
              <w:left w:val="single" w:sz="4" w:space="0" w:color="auto"/>
              <w:bottom w:val="nil"/>
              <w:right w:val="single" w:sz="4" w:space="0" w:color="auto"/>
            </w:tcBorders>
            <w:vAlign w:val="center"/>
          </w:tcPr>
          <w:p w14:paraId="06E15842" w14:textId="77777777" w:rsidR="00830970" w:rsidRPr="00830970" w:rsidRDefault="00830970" w:rsidP="00830970">
            <w:pPr>
              <w:numPr>
                <w:ilvl w:val="0"/>
                <w:numId w:val="70"/>
              </w:numPr>
              <w:tabs>
                <w:tab w:val="clear" w:pos="0"/>
                <w:tab w:val="num" w:pos="54"/>
              </w:tabs>
              <w:ind w:left="273" w:hanging="187"/>
              <w:rPr>
                <w:rFonts w:ascii="Arial" w:hAnsi="Arial" w:cs="Arial"/>
                <w:sz w:val="18"/>
                <w:szCs w:val="18"/>
              </w:rPr>
            </w:pPr>
            <w:r w:rsidRPr="00830970">
              <w:rPr>
                <w:rFonts w:ascii="Arial" w:hAnsi="Arial" w:cs="Arial"/>
                <w:sz w:val="18"/>
                <w:szCs w:val="18"/>
              </w:rPr>
              <w:t xml:space="preserve">Permeation &amp; leakage </w:t>
            </w:r>
            <w:r w:rsidRPr="00830970">
              <w:rPr>
                <w:rFonts w:ascii="Arial" w:hAnsi="Arial" w:cs="Arial"/>
                <w:sz w:val="18"/>
                <w:szCs w:val="18"/>
                <w:vertAlign w:val="superscript"/>
              </w:rPr>
              <w:t>g</w:t>
            </w:r>
          </w:p>
        </w:tc>
        <w:tc>
          <w:tcPr>
            <w:tcW w:w="1614" w:type="dxa"/>
            <w:tcBorders>
              <w:top w:val="nil"/>
              <w:left w:val="single" w:sz="4" w:space="0" w:color="auto"/>
              <w:bottom w:val="nil"/>
              <w:right w:val="single" w:sz="4" w:space="0" w:color="auto"/>
            </w:tcBorders>
            <w:vAlign w:val="center"/>
          </w:tcPr>
          <w:p w14:paraId="06E15843"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w:t>
            </w:r>
          </w:p>
        </w:tc>
        <w:tc>
          <w:tcPr>
            <w:tcW w:w="3296" w:type="dxa"/>
            <w:gridSpan w:val="2"/>
            <w:vMerge/>
            <w:tcBorders>
              <w:left w:val="single" w:sz="4" w:space="0" w:color="auto"/>
              <w:right w:val="single" w:sz="4" w:space="0" w:color="auto"/>
            </w:tcBorders>
            <w:vAlign w:val="center"/>
          </w:tcPr>
          <w:p w14:paraId="06E15844" w14:textId="77777777" w:rsidR="00830970" w:rsidRPr="00830970" w:rsidRDefault="00830970" w:rsidP="00621BDF">
            <w:pPr>
              <w:jc w:val="center"/>
              <w:rPr>
                <w:rFonts w:ascii="Arial" w:hAnsi="Arial" w:cs="Arial"/>
                <w:sz w:val="18"/>
                <w:szCs w:val="18"/>
              </w:rPr>
            </w:pPr>
          </w:p>
        </w:tc>
      </w:tr>
      <w:tr w:rsidR="00830970" w:rsidRPr="006A465E" w14:paraId="06E15849" w14:textId="77777777" w:rsidTr="00621BDF">
        <w:trPr>
          <w:trHeight w:val="288"/>
        </w:trPr>
        <w:tc>
          <w:tcPr>
            <w:tcW w:w="4108" w:type="dxa"/>
            <w:tcBorders>
              <w:top w:val="nil"/>
              <w:left w:val="single" w:sz="4" w:space="0" w:color="auto"/>
              <w:bottom w:val="nil"/>
              <w:right w:val="single" w:sz="4" w:space="0" w:color="auto"/>
            </w:tcBorders>
            <w:vAlign w:val="center"/>
          </w:tcPr>
          <w:p w14:paraId="06E15846" w14:textId="77777777" w:rsidR="00830970" w:rsidRPr="00830970" w:rsidRDefault="00830970" w:rsidP="00830970">
            <w:pPr>
              <w:numPr>
                <w:ilvl w:val="0"/>
                <w:numId w:val="70"/>
              </w:numPr>
              <w:tabs>
                <w:tab w:val="clear" w:pos="0"/>
                <w:tab w:val="num" w:pos="54"/>
              </w:tabs>
              <w:ind w:left="273" w:hanging="187"/>
              <w:rPr>
                <w:rFonts w:ascii="Arial" w:hAnsi="Arial" w:cs="Arial"/>
                <w:sz w:val="18"/>
                <w:szCs w:val="18"/>
              </w:rPr>
            </w:pPr>
            <w:r w:rsidRPr="00830970">
              <w:rPr>
                <w:rFonts w:ascii="Arial" w:hAnsi="Arial" w:cs="Arial"/>
                <w:sz w:val="18"/>
                <w:szCs w:val="18"/>
              </w:rPr>
              <w:t>Toxicity</w:t>
            </w:r>
          </w:p>
        </w:tc>
        <w:tc>
          <w:tcPr>
            <w:tcW w:w="1614" w:type="dxa"/>
            <w:tcBorders>
              <w:top w:val="nil"/>
              <w:left w:val="single" w:sz="4" w:space="0" w:color="auto"/>
              <w:bottom w:val="nil"/>
              <w:right w:val="single" w:sz="4" w:space="0" w:color="auto"/>
            </w:tcBorders>
            <w:vAlign w:val="center"/>
          </w:tcPr>
          <w:p w14:paraId="06E15847"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w:t>
            </w:r>
          </w:p>
        </w:tc>
        <w:tc>
          <w:tcPr>
            <w:tcW w:w="3296" w:type="dxa"/>
            <w:gridSpan w:val="2"/>
            <w:vMerge/>
            <w:tcBorders>
              <w:left w:val="single" w:sz="4" w:space="0" w:color="auto"/>
              <w:right w:val="single" w:sz="4" w:space="0" w:color="auto"/>
            </w:tcBorders>
          </w:tcPr>
          <w:p w14:paraId="06E15848" w14:textId="77777777" w:rsidR="00830970" w:rsidRPr="00830970" w:rsidRDefault="00830970" w:rsidP="00621BDF">
            <w:pPr>
              <w:jc w:val="center"/>
              <w:rPr>
                <w:rFonts w:ascii="Arial" w:hAnsi="Arial" w:cs="Arial"/>
                <w:sz w:val="18"/>
                <w:szCs w:val="18"/>
              </w:rPr>
            </w:pPr>
          </w:p>
        </w:tc>
      </w:tr>
      <w:tr w:rsidR="00830970" w:rsidRPr="006A465E" w14:paraId="06E1584D" w14:textId="77777777" w:rsidTr="00621BDF">
        <w:trPr>
          <w:trHeight w:val="288"/>
        </w:trPr>
        <w:tc>
          <w:tcPr>
            <w:tcW w:w="4108" w:type="dxa"/>
            <w:tcBorders>
              <w:top w:val="nil"/>
              <w:left w:val="single" w:sz="4" w:space="0" w:color="auto"/>
              <w:bottom w:val="nil"/>
              <w:right w:val="single" w:sz="4" w:space="0" w:color="auto"/>
            </w:tcBorders>
            <w:vAlign w:val="center"/>
          </w:tcPr>
          <w:p w14:paraId="06E1584A" w14:textId="77777777" w:rsidR="00830970" w:rsidRPr="00830970" w:rsidRDefault="00830970" w:rsidP="00830970">
            <w:pPr>
              <w:numPr>
                <w:ilvl w:val="0"/>
                <w:numId w:val="70"/>
              </w:numPr>
              <w:tabs>
                <w:tab w:val="clear" w:pos="0"/>
                <w:tab w:val="num" w:pos="54"/>
              </w:tabs>
              <w:ind w:left="273" w:hanging="187"/>
              <w:rPr>
                <w:rFonts w:ascii="Arial" w:hAnsi="Arial" w:cs="Arial"/>
                <w:sz w:val="18"/>
                <w:szCs w:val="18"/>
              </w:rPr>
            </w:pPr>
            <w:r w:rsidRPr="00830970">
              <w:rPr>
                <w:rFonts w:ascii="Arial" w:hAnsi="Arial" w:cs="Arial"/>
                <w:sz w:val="18"/>
                <w:szCs w:val="18"/>
              </w:rPr>
              <w:t>Safety</w:t>
            </w:r>
          </w:p>
        </w:tc>
        <w:tc>
          <w:tcPr>
            <w:tcW w:w="1614" w:type="dxa"/>
            <w:tcBorders>
              <w:top w:val="nil"/>
              <w:left w:val="single" w:sz="4" w:space="0" w:color="auto"/>
              <w:bottom w:val="single" w:sz="4" w:space="0" w:color="auto"/>
              <w:right w:val="single" w:sz="4" w:space="0" w:color="auto"/>
            </w:tcBorders>
            <w:vAlign w:val="center"/>
          </w:tcPr>
          <w:p w14:paraId="06E1584B"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w:t>
            </w:r>
          </w:p>
        </w:tc>
        <w:tc>
          <w:tcPr>
            <w:tcW w:w="3296" w:type="dxa"/>
            <w:gridSpan w:val="2"/>
            <w:vMerge/>
            <w:tcBorders>
              <w:left w:val="single" w:sz="4" w:space="0" w:color="auto"/>
              <w:bottom w:val="single" w:sz="4" w:space="0" w:color="auto"/>
              <w:right w:val="single" w:sz="4" w:space="0" w:color="auto"/>
            </w:tcBorders>
          </w:tcPr>
          <w:p w14:paraId="06E1584C" w14:textId="77777777" w:rsidR="00830970" w:rsidRPr="00830970" w:rsidRDefault="00830970" w:rsidP="00621BDF">
            <w:pPr>
              <w:jc w:val="center"/>
              <w:rPr>
                <w:rFonts w:ascii="Arial" w:hAnsi="Arial" w:cs="Arial"/>
                <w:sz w:val="18"/>
                <w:szCs w:val="18"/>
              </w:rPr>
            </w:pPr>
          </w:p>
        </w:tc>
      </w:tr>
      <w:tr w:rsidR="00830970" w:rsidRPr="006A465E" w14:paraId="06E15852" w14:textId="77777777" w:rsidTr="00621BDF">
        <w:trPr>
          <w:trHeight w:val="288"/>
        </w:trPr>
        <w:tc>
          <w:tcPr>
            <w:tcW w:w="4108" w:type="dxa"/>
            <w:tcBorders>
              <w:top w:val="nil"/>
              <w:left w:val="single" w:sz="4" w:space="0" w:color="auto"/>
              <w:bottom w:val="single" w:sz="4" w:space="0" w:color="auto"/>
              <w:right w:val="single" w:sz="4" w:space="0" w:color="auto"/>
            </w:tcBorders>
            <w:vAlign w:val="center"/>
          </w:tcPr>
          <w:p w14:paraId="06E1584E" w14:textId="77777777" w:rsidR="00830970" w:rsidRPr="00830970" w:rsidRDefault="00830970" w:rsidP="00830970">
            <w:pPr>
              <w:numPr>
                <w:ilvl w:val="0"/>
                <w:numId w:val="70"/>
              </w:numPr>
              <w:tabs>
                <w:tab w:val="clear" w:pos="0"/>
                <w:tab w:val="num" w:pos="54"/>
              </w:tabs>
              <w:ind w:left="273" w:hanging="187"/>
              <w:rPr>
                <w:rFonts w:ascii="Arial" w:hAnsi="Arial" w:cs="Arial"/>
                <w:sz w:val="18"/>
                <w:szCs w:val="18"/>
              </w:rPr>
            </w:pPr>
            <w:r w:rsidRPr="00830970">
              <w:rPr>
                <w:rFonts w:ascii="Arial" w:hAnsi="Arial" w:cs="Arial"/>
                <w:sz w:val="18"/>
                <w:szCs w:val="18"/>
              </w:rPr>
              <w:t>Loss of usable H</w:t>
            </w:r>
            <w:r w:rsidRPr="00830970">
              <w:rPr>
                <w:rFonts w:ascii="Arial" w:hAnsi="Arial" w:cs="Arial"/>
                <w:sz w:val="18"/>
                <w:szCs w:val="18"/>
                <w:vertAlign w:val="subscript"/>
              </w:rPr>
              <w:t xml:space="preserve">2 </w:t>
            </w:r>
            <w:r w:rsidRPr="00830970">
              <w:rPr>
                <w:rFonts w:ascii="Arial" w:hAnsi="Arial" w:cs="Arial"/>
                <w:sz w:val="18"/>
                <w:szCs w:val="18"/>
                <w:vertAlign w:val="superscript"/>
              </w:rPr>
              <w:t>h</w:t>
            </w:r>
          </w:p>
        </w:tc>
        <w:tc>
          <w:tcPr>
            <w:tcW w:w="1614" w:type="dxa"/>
            <w:tcBorders>
              <w:top w:val="single" w:sz="4" w:space="0" w:color="auto"/>
              <w:left w:val="single" w:sz="4" w:space="0" w:color="auto"/>
              <w:bottom w:val="single" w:sz="4" w:space="0" w:color="auto"/>
              <w:right w:val="single" w:sz="4" w:space="0" w:color="auto"/>
            </w:tcBorders>
            <w:vAlign w:val="center"/>
          </w:tcPr>
          <w:p w14:paraId="06E1584F"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(g/h)/kg H</w:t>
            </w:r>
            <w:r w:rsidRPr="00830970">
              <w:rPr>
                <w:rFonts w:ascii="Arial" w:hAnsi="Arial" w:cs="Arial"/>
                <w:sz w:val="18"/>
                <w:szCs w:val="18"/>
                <w:vertAlign w:val="subscript"/>
              </w:rPr>
              <w:t>2</w:t>
            </w:r>
            <w:r w:rsidRPr="00830970">
              <w:rPr>
                <w:rFonts w:ascii="Arial" w:hAnsi="Arial" w:cs="Arial"/>
                <w:sz w:val="18"/>
                <w:szCs w:val="18"/>
              </w:rPr>
              <w:t xml:space="preserve"> </w:t>
            </w:r>
            <w:r w:rsidRPr="00830970">
              <w:rPr>
                <w:rFonts w:ascii="Arial" w:hAnsi="Arial" w:cs="Arial"/>
                <w:sz w:val="18"/>
                <w:szCs w:val="18"/>
                <w:vertAlign w:val="subscript"/>
              </w:rPr>
              <w:t>stored</w:t>
            </w:r>
          </w:p>
        </w:tc>
        <w:tc>
          <w:tcPr>
            <w:tcW w:w="1630" w:type="dxa"/>
            <w:tcBorders>
              <w:top w:val="single" w:sz="4" w:space="0" w:color="auto"/>
              <w:left w:val="single" w:sz="4" w:space="0" w:color="auto"/>
              <w:bottom w:val="single" w:sz="4" w:space="0" w:color="auto"/>
              <w:right w:val="single" w:sz="4" w:space="0" w:color="auto"/>
            </w:tcBorders>
            <w:vAlign w:val="center"/>
          </w:tcPr>
          <w:p w14:paraId="06E15850"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0.05</w:t>
            </w:r>
          </w:p>
        </w:tc>
        <w:tc>
          <w:tcPr>
            <w:tcW w:w="1666" w:type="dxa"/>
            <w:tcBorders>
              <w:top w:val="single" w:sz="4" w:space="0" w:color="auto"/>
              <w:left w:val="single" w:sz="4" w:space="0" w:color="auto"/>
              <w:bottom w:val="single" w:sz="4" w:space="0" w:color="auto"/>
              <w:right w:val="single" w:sz="4" w:space="0" w:color="auto"/>
            </w:tcBorders>
            <w:vAlign w:val="center"/>
          </w:tcPr>
          <w:p w14:paraId="06E15851"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0.05</w:t>
            </w:r>
          </w:p>
        </w:tc>
      </w:tr>
    </w:tbl>
    <w:p w14:paraId="06E15853" w14:textId="77777777" w:rsidR="00830970" w:rsidRPr="00923295" w:rsidRDefault="00830970" w:rsidP="00830970">
      <w:pPr>
        <w:ind w:left="360" w:hanging="360"/>
        <w:rPr>
          <w:rStyle w:val="FootnotesChar"/>
          <w:rFonts w:eastAsiaTheme="minorHAnsi"/>
        </w:rPr>
      </w:pPr>
      <w:r w:rsidRPr="00340139">
        <w:rPr>
          <w:rFonts w:ascii="Garamond" w:hAnsi="Garamond"/>
          <w:sz w:val="20"/>
          <w:szCs w:val="20"/>
          <w:vertAlign w:val="superscript"/>
        </w:rPr>
        <w:t>a</w:t>
      </w:r>
      <w:r>
        <w:rPr>
          <w:vertAlign w:val="superscript"/>
        </w:rPr>
        <w:tab/>
      </w:r>
      <w:r w:rsidRPr="00923295">
        <w:rPr>
          <w:rStyle w:val="FootnotesChar"/>
          <w:rFonts w:eastAsiaTheme="minorHAnsi"/>
        </w:rPr>
        <w:t>Targets are based on the lower heating value of hydrogen, 33.3 kWh/kg H</w:t>
      </w:r>
      <w:r w:rsidRPr="00CF27CE">
        <w:rPr>
          <w:rStyle w:val="FootnotesChar"/>
          <w:rFonts w:eastAsiaTheme="minorHAnsi"/>
          <w:vertAlign w:val="subscript"/>
        </w:rPr>
        <w:t>2</w:t>
      </w:r>
      <w:r w:rsidRPr="00923295">
        <w:rPr>
          <w:rStyle w:val="FootnotesChar"/>
          <w:rFonts w:eastAsiaTheme="minorHAnsi"/>
        </w:rPr>
        <w:t>. Targets are for a complete system, including tank, material, valves, regulators, piping, mounting brackets, insulation, added cooling capacity, and all other balance-of-plant components. All capacities are defined as usable capacities that could be delivered to the fuel cell power plant. All targets must be met at the end of service life (approximately 1500 cycles or 5000 operation hours, equivalent of 150,000 miles).</w:t>
      </w:r>
    </w:p>
    <w:p w14:paraId="06E15854" w14:textId="77777777" w:rsidR="00830970" w:rsidRPr="00530750" w:rsidRDefault="00830970" w:rsidP="00830970">
      <w:pPr>
        <w:pStyle w:val="Footnotes"/>
        <w:ind w:left="360" w:hanging="360"/>
      </w:pPr>
      <w:r>
        <w:rPr>
          <w:vertAlign w:val="superscript"/>
        </w:rPr>
        <w:t>b</w:t>
      </w:r>
      <w:r>
        <w:rPr>
          <w:vertAlign w:val="superscript"/>
        </w:rPr>
        <w:tab/>
      </w:r>
      <w:r>
        <w:t>Capacities are defined as the usable quantity of hydrogen deliverable to the powerplant divided by the total mass/volume of the complete storage system, including all stored hydrogen, media, reactants (e.g., water for hydrolysis-based systems), and system components.</w:t>
      </w:r>
      <w:r w:rsidRPr="00530750">
        <w:t xml:space="preserve"> </w:t>
      </w:r>
      <w:r>
        <w:rPr>
          <w:color w:val="000000"/>
          <w:szCs w:val="20"/>
        </w:rPr>
        <w:t xml:space="preserve">Tank designs that are conformable and have the ability to be </w:t>
      </w:r>
      <w:r>
        <w:rPr>
          <w:color w:val="000000"/>
          <w:szCs w:val="20"/>
        </w:rPr>
        <w:lastRenderedPageBreak/>
        <w:t xml:space="preserve">efficiently package onboard vehicles may be beneficial even if they do not meet the full volumetric capacity targets. </w:t>
      </w:r>
      <w:r w:rsidRPr="00530750">
        <w:t>Capacities must be met at end of service life.</w:t>
      </w:r>
    </w:p>
    <w:p w14:paraId="06E15855" w14:textId="77777777" w:rsidR="00830970" w:rsidRPr="00530750" w:rsidRDefault="00830970" w:rsidP="00830970">
      <w:pPr>
        <w:pStyle w:val="Footnotes"/>
        <w:ind w:left="360" w:hanging="360"/>
        <w:rPr>
          <w:vertAlign w:val="superscript"/>
        </w:rPr>
      </w:pPr>
      <w:r>
        <w:rPr>
          <w:vertAlign w:val="superscript"/>
        </w:rPr>
        <w:t xml:space="preserve">c </w:t>
      </w:r>
      <w:r>
        <w:rPr>
          <w:vertAlign w:val="superscript"/>
        </w:rPr>
        <w:tab/>
      </w:r>
      <w:r w:rsidRPr="00104E46">
        <w:t xml:space="preserve">Hydrogen </w:t>
      </w:r>
      <w:r>
        <w:t>threshold cost is independent of pathway and is defined as the untaxed cost of hydrogen produced, delivered and dispensed to the vehicle. [</w:t>
      </w:r>
      <w:r w:rsidRPr="002820A6">
        <w:rPr>
          <w:color w:val="0000FF"/>
          <w:u w:val="single"/>
        </w:rPr>
        <w:t>http://hydrogen.energy.gov/pdfs/11007_h2_threshold_costs.pdf</w:t>
      </w:r>
      <w:r w:rsidRPr="001B5FF0">
        <w:t xml:space="preserve"> </w:t>
      </w:r>
      <w:r>
        <w:t>] For material-based storage technologies, the impact of the technology on the hydrogen threshold cost, e.g., off-board cooling, off-board regeneration of chemical hydrogen storage materials, etc., must be taken into account.</w:t>
      </w:r>
    </w:p>
    <w:p w14:paraId="06E15856" w14:textId="77777777" w:rsidR="00830970" w:rsidRPr="00530750" w:rsidRDefault="00830970" w:rsidP="00830970">
      <w:pPr>
        <w:pStyle w:val="Footnotes"/>
        <w:ind w:left="360" w:hanging="360"/>
        <w:rPr>
          <w:vertAlign w:val="superscript"/>
        </w:rPr>
      </w:pPr>
      <w:r>
        <w:rPr>
          <w:vertAlign w:val="superscript"/>
        </w:rPr>
        <w:t xml:space="preserve">d </w:t>
      </w:r>
      <w:r>
        <w:rPr>
          <w:vertAlign w:val="superscript"/>
        </w:rPr>
        <w:tab/>
      </w:r>
      <w:r w:rsidRPr="00530750">
        <w:t>Stated ambient temperature plus full solar load</w:t>
      </w:r>
      <w:r>
        <w:t xml:space="preserve"> (i.e., full exposure to direct sunlight)</w:t>
      </w:r>
      <w:r w:rsidRPr="00530750">
        <w:t xml:space="preserve">. No allowable performance degradation from –20 °C to 40 °C. Allowable degradation outside these limits is to be determined. </w:t>
      </w:r>
    </w:p>
    <w:p w14:paraId="06E15857" w14:textId="77777777" w:rsidR="00830970" w:rsidRPr="00FE03F5" w:rsidRDefault="00830970" w:rsidP="00830970">
      <w:pPr>
        <w:pStyle w:val="Footnotes"/>
        <w:ind w:left="360" w:hanging="360"/>
      </w:pPr>
      <w:r>
        <w:rPr>
          <w:vertAlign w:val="superscript"/>
        </w:rPr>
        <w:t xml:space="preserve">e </w:t>
      </w:r>
      <w:r>
        <w:rPr>
          <w:vertAlign w:val="superscript"/>
        </w:rPr>
        <w:tab/>
      </w:r>
      <w:r>
        <w:t>Onboard efficiency is the energy efficiency for delivering hydrogen from the storage system to the fuel cell powerplant, i.e., accounting for any energy required for operating pumps, blowers, compressors, heating, etc. required for hydrogen release. Well-to-powerplant efficiency includes onboard efficiency plus off-board efficiency, i.e., accounting for the energy efficiency of hydrogen production, delivery, liquefaction, compression, dispensing, regeneration of chemical hydrogen storage materials, etc. as appropriate. H2A and HDSAM analyses should be used for projecting off-board efficiencies.</w:t>
      </w:r>
    </w:p>
    <w:p w14:paraId="06E15858" w14:textId="77777777" w:rsidR="00830970" w:rsidRPr="00530750" w:rsidRDefault="00830970" w:rsidP="00830970">
      <w:pPr>
        <w:pStyle w:val="Footnotes"/>
        <w:ind w:left="360" w:hanging="360"/>
        <w:rPr>
          <w:vertAlign w:val="superscript"/>
        </w:rPr>
      </w:pPr>
      <w:r>
        <w:rPr>
          <w:vertAlign w:val="superscript"/>
        </w:rPr>
        <w:t xml:space="preserve">f </w:t>
      </w:r>
      <w:r>
        <w:rPr>
          <w:vertAlign w:val="superscript"/>
        </w:rPr>
        <w:tab/>
      </w:r>
      <w:r>
        <w:t xml:space="preserve">Hydrogen storage systems must be able to deliver hydrogen meeting acceptable hydrogen quality standards for fuel cell vehicles (see </w:t>
      </w:r>
      <w:r w:rsidRPr="00530750">
        <w:t>S</w:t>
      </w:r>
      <w:r>
        <w:t>AE J2719</w:t>
      </w:r>
      <w:r w:rsidRPr="00530750">
        <w:t xml:space="preserve"> and ISO/PDTS</w:t>
      </w:r>
      <w:r>
        <w:t xml:space="preserve"> </w:t>
      </w:r>
      <w:r w:rsidRPr="00530750">
        <w:t>14687-2</w:t>
      </w:r>
      <w:r>
        <w:t>)</w:t>
      </w:r>
      <w:r w:rsidRPr="00530750">
        <w:t>. Note that some storage technologies may produce contaminants for which effects are unknown</w:t>
      </w:r>
      <w:r>
        <w:t xml:space="preserve"> and not addressed by the published standards</w:t>
      </w:r>
      <w:r w:rsidRPr="00530750">
        <w:t xml:space="preserve">; these will be addressed by system engineering design on a </w:t>
      </w:r>
      <w:r>
        <w:t xml:space="preserve">case-by-case </w:t>
      </w:r>
      <w:r w:rsidRPr="00530750">
        <w:t>basis as more information becomes available.</w:t>
      </w:r>
    </w:p>
    <w:p w14:paraId="06E15859" w14:textId="77777777" w:rsidR="00830970" w:rsidRPr="00530750" w:rsidRDefault="00830970" w:rsidP="00830970">
      <w:pPr>
        <w:pStyle w:val="Footnotes"/>
        <w:ind w:left="360" w:hanging="360"/>
      </w:pPr>
      <w:r>
        <w:rPr>
          <w:vertAlign w:val="superscript"/>
        </w:rPr>
        <w:t xml:space="preserve">g </w:t>
      </w:r>
      <w:r>
        <w:rPr>
          <w:vertAlign w:val="superscript"/>
        </w:rPr>
        <w:tab/>
      </w:r>
      <w:r w:rsidRPr="00530750">
        <w:t>Total hydrogen lost into the environment as H</w:t>
      </w:r>
      <w:r w:rsidRPr="00530750">
        <w:rPr>
          <w:vertAlign w:val="subscript"/>
        </w:rPr>
        <w:t>2</w:t>
      </w:r>
      <w:r w:rsidRPr="00530750">
        <w:t>; relates to hydrogen accumulation in enclosed spaces. Storage system must comply with</w:t>
      </w:r>
      <w:r>
        <w:t xml:space="preserve"> applicable</w:t>
      </w:r>
      <w:r w:rsidRPr="00530750">
        <w:t xml:space="preserve"> standards for vehicular tanks</w:t>
      </w:r>
      <w:r>
        <w:t xml:space="preserve"> including but not limited to SAE J2579 and the United Nations Global Technical Regulation</w:t>
      </w:r>
      <w:r w:rsidRPr="00530750">
        <w:t>. This includes any coating or enclosure that incorporates the envelope of the storage system.</w:t>
      </w:r>
    </w:p>
    <w:p w14:paraId="06E1585A" w14:textId="77777777" w:rsidR="00830970" w:rsidRDefault="00830970" w:rsidP="00830970">
      <w:pPr>
        <w:pStyle w:val="Footnotes"/>
        <w:ind w:left="360" w:hanging="360"/>
        <w:rPr>
          <w:rStyle w:val="FootnotesChar"/>
          <w:rFonts w:cs="Arial"/>
          <w:szCs w:val="20"/>
        </w:rPr>
      </w:pPr>
      <w:r>
        <w:rPr>
          <w:vertAlign w:val="superscript"/>
        </w:rPr>
        <w:t xml:space="preserve">h </w:t>
      </w:r>
      <w:r>
        <w:rPr>
          <w:vertAlign w:val="superscript"/>
        </w:rPr>
        <w:tab/>
      </w:r>
      <w:r w:rsidRPr="00530750">
        <w:t>Total hydrogen lost from the storage system, including leaked or vented hydrogen; relates to loss of range.</w:t>
      </w:r>
      <w:r w:rsidRPr="002820A6">
        <w:rPr>
          <w:rStyle w:val="FootnotesChar"/>
          <w:rFonts w:cs="Arial"/>
          <w:szCs w:val="20"/>
        </w:rPr>
        <w:t xml:space="preserve"> </w:t>
      </w:r>
      <w:r>
        <w:rPr>
          <w:rStyle w:val="FootnotesChar"/>
          <w:rFonts w:cs="Arial"/>
          <w:szCs w:val="20"/>
        </w:rPr>
        <w:tab/>
      </w:r>
    </w:p>
    <w:p w14:paraId="06E1585B" w14:textId="77777777" w:rsidR="00830970" w:rsidRDefault="00830970" w:rsidP="00830970">
      <w:pPr>
        <w:pStyle w:val="Footnotes"/>
        <w:ind w:left="360" w:hanging="360"/>
        <w:rPr>
          <w:rStyle w:val="FootnotesChar"/>
          <w:rFonts w:cs="Arial"/>
          <w:szCs w:val="20"/>
        </w:rPr>
      </w:pPr>
    </w:p>
    <w:p w14:paraId="06E1585C" w14:textId="77777777" w:rsidR="00830970" w:rsidRDefault="00830970" w:rsidP="00830970">
      <w:pPr>
        <w:pStyle w:val="Footnotes"/>
        <w:ind w:left="360" w:hanging="360"/>
        <w:rPr>
          <w:rStyle w:val="FootnotesChar"/>
          <w:rFonts w:cs="Arial"/>
          <w:szCs w:val="20"/>
        </w:rPr>
        <w:sectPr w:rsidR="00830970">
          <w:pgSz w:w="12240" w:h="15840"/>
          <w:pgMar w:top="1440" w:right="1440" w:bottom="1440" w:left="1440" w:header="720" w:footer="720" w:gutter="0"/>
          <w:cols w:space="720"/>
          <w:docGrid w:linePitch="360"/>
        </w:sectPr>
      </w:pPr>
    </w:p>
    <w:tbl>
      <w:tblPr>
        <w:tblStyle w:val="TableGrid"/>
        <w:tblW w:w="9018" w:type="dxa"/>
        <w:tblLook w:val="04A0" w:firstRow="1" w:lastRow="0" w:firstColumn="1" w:lastColumn="0" w:noHBand="0" w:noVBand="1"/>
      </w:tblPr>
      <w:tblGrid>
        <w:gridCol w:w="3430"/>
        <w:gridCol w:w="1486"/>
        <w:gridCol w:w="1621"/>
        <w:gridCol w:w="2481"/>
      </w:tblGrid>
      <w:tr w:rsidR="00830970" w:rsidRPr="007771DF" w14:paraId="06E1585E" w14:textId="77777777" w:rsidTr="00621BDF">
        <w:trPr>
          <w:trHeight w:val="576"/>
        </w:trPr>
        <w:tc>
          <w:tcPr>
            <w:tcW w:w="9018" w:type="dxa"/>
            <w:gridSpan w:val="4"/>
            <w:tcBorders>
              <w:top w:val="single" w:sz="4" w:space="0" w:color="auto"/>
              <w:left w:val="single" w:sz="4" w:space="0" w:color="auto"/>
              <w:bottom w:val="single" w:sz="4" w:space="0" w:color="auto"/>
              <w:right w:val="single" w:sz="4" w:space="0" w:color="auto"/>
            </w:tcBorders>
            <w:shd w:val="clear" w:color="auto" w:fill="000080"/>
            <w:vAlign w:val="center"/>
          </w:tcPr>
          <w:p w14:paraId="06E1585D" w14:textId="2E3057AE" w:rsidR="00830970" w:rsidRPr="00830970" w:rsidRDefault="00830970" w:rsidP="00621BDF">
            <w:pPr>
              <w:spacing w:beforeLines="25" w:before="60" w:afterLines="25" w:after="60"/>
              <w:jc w:val="center"/>
              <w:rPr>
                <w:rFonts w:ascii="Arial" w:hAnsi="Arial" w:cs="Arial"/>
                <w:b/>
                <w:sz w:val="18"/>
                <w:szCs w:val="18"/>
                <w:vertAlign w:val="superscript"/>
              </w:rPr>
            </w:pPr>
            <w:r w:rsidRPr="00830970">
              <w:rPr>
                <w:rFonts w:ascii="Arial" w:hAnsi="Arial" w:cs="Arial"/>
                <w:b/>
                <w:sz w:val="18"/>
                <w:szCs w:val="18"/>
              </w:rPr>
              <w:lastRenderedPageBreak/>
              <w:t>Onboard Hydrogen Storage Systems for Material Handling Equipment</w:t>
            </w:r>
            <w:r w:rsidR="00AE7AE1">
              <w:rPr>
                <w:rFonts w:ascii="Arial" w:hAnsi="Arial" w:cs="Arial"/>
                <w:b/>
                <w:sz w:val="18"/>
                <w:szCs w:val="18"/>
              </w:rPr>
              <w:t xml:space="preserve"> </w:t>
            </w:r>
            <w:r w:rsidRPr="00830970">
              <w:rPr>
                <w:rFonts w:ascii="Arial" w:hAnsi="Arial" w:cs="Arial"/>
                <w:b/>
                <w:sz w:val="18"/>
                <w:szCs w:val="18"/>
                <w:vertAlign w:val="superscript"/>
              </w:rPr>
              <w:t>a</w:t>
            </w:r>
          </w:p>
        </w:tc>
      </w:tr>
      <w:tr w:rsidR="00830970" w:rsidRPr="007771DF" w14:paraId="06E15863" w14:textId="77777777" w:rsidTr="00621BDF">
        <w:trPr>
          <w:trHeight w:val="432"/>
        </w:trPr>
        <w:tc>
          <w:tcPr>
            <w:tcW w:w="3430" w:type="dxa"/>
            <w:tcBorders>
              <w:top w:val="single" w:sz="4" w:space="0" w:color="auto"/>
              <w:left w:val="single" w:sz="4" w:space="0" w:color="auto"/>
              <w:bottom w:val="single" w:sz="4" w:space="0" w:color="auto"/>
              <w:right w:val="single" w:sz="4" w:space="0" w:color="auto"/>
            </w:tcBorders>
            <w:shd w:val="clear" w:color="auto" w:fill="92D050"/>
            <w:vAlign w:val="center"/>
          </w:tcPr>
          <w:p w14:paraId="06E1585F" w14:textId="77777777" w:rsidR="00830970" w:rsidRPr="00830970" w:rsidRDefault="00830970" w:rsidP="00621BDF">
            <w:pPr>
              <w:spacing w:before="60" w:after="60"/>
              <w:jc w:val="center"/>
              <w:rPr>
                <w:rFonts w:ascii="Arial" w:hAnsi="Arial" w:cs="Arial"/>
                <w:b/>
                <w:sz w:val="18"/>
                <w:szCs w:val="18"/>
              </w:rPr>
            </w:pPr>
            <w:r w:rsidRPr="00830970">
              <w:rPr>
                <w:rFonts w:ascii="Arial" w:hAnsi="Arial" w:cs="Arial"/>
                <w:b/>
                <w:bCs/>
                <w:sz w:val="18"/>
                <w:szCs w:val="18"/>
              </w:rPr>
              <w:t>Storage Parameter</w:t>
            </w:r>
          </w:p>
        </w:tc>
        <w:tc>
          <w:tcPr>
            <w:tcW w:w="1486" w:type="dxa"/>
            <w:tcBorders>
              <w:top w:val="single" w:sz="4" w:space="0" w:color="auto"/>
              <w:left w:val="single" w:sz="4" w:space="0" w:color="auto"/>
              <w:bottom w:val="single" w:sz="4" w:space="0" w:color="auto"/>
              <w:right w:val="single" w:sz="4" w:space="0" w:color="auto"/>
            </w:tcBorders>
            <w:shd w:val="clear" w:color="auto" w:fill="92D050"/>
            <w:vAlign w:val="center"/>
          </w:tcPr>
          <w:p w14:paraId="06E15860" w14:textId="77777777" w:rsidR="00830970" w:rsidRPr="00830970" w:rsidRDefault="00830970" w:rsidP="00621BDF">
            <w:pPr>
              <w:jc w:val="center"/>
              <w:rPr>
                <w:rFonts w:ascii="Arial" w:hAnsi="Arial" w:cs="Arial"/>
                <w:b/>
                <w:sz w:val="18"/>
                <w:szCs w:val="18"/>
              </w:rPr>
            </w:pPr>
            <w:r w:rsidRPr="00830970">
              <w:rPr>
                <w:rFonts w:ascii="Arial" w:hAnsi="Arial" w:cs="Arial"/>
                <w:b/>
                <w:sz w:val="18"/>
                <w:szCs w:val="18"/>
              </w:rPr>
              <w:t>Units</w:t>
            </w:r>
          </w:p>
        </w:tc>
        <w:tc>
          <w:tcPr>
            <w:tcW w:w="1621" w:type="dxa"/>
            <w:tcBorders>
              <w:top w:val="single" w:sz="4" w:space="0" w:color="auto"/>
              <w:left w:val="single" w:sz="4" w:space="0" w:color="auto"/>
              <w:bottom w:val="single" w:sz="4" w:space="0" w:color="auto"/>
              <w:right w:val="single" w:sz="4" w:space="0" w:color="auto"/>
            </w:tcBorders>
            <w:shd w:val="clear" w:color="auto" w:fill="92D050"/>
            <w:vAlign w:val="center"/>
          </w:tcPr>
          <w:p w14:paraId="06E15861" w14:textId="77777777" w:rsidR="00830970" w:rsidRPr="00830970" w:rsidRDefault="00830970" w:rsidP="00621BDF">
            <w:pPr>
              <w:spacing w:beforeLines="25" w:before="60" w:afterLines="25" w:after="60"/>
              <w:jc w:val="center"/>
              <w:rPr>
                <w:rFonts w:ascii="Arial" w:hAnsi="Arial" w:cs="Arial"/>
                <w:b/>
                <w:sz w:val="18"/>
                <w:szCs w:val="18"/>
              </w:rPr>
            </w:pPr>
            <w:r w:rsidRPr="00830970">
              <w:rPr>
                <w:rFonts w:ascii="Arial" w:hAnsi="Arial" w:cs="Arial"/>
                <w:b/>
                <w:sz w:val="18"/>
                <w:szCs w:val="18"/>
              </w:rPr>
              <w:t>2015</w:t>
            </w:r>
          </w:p>
        </w:tc>
        <w:tc>
          <w:tcPr>
            <w:tcW w:w="2481" w:type="dxa"/>
            <w:tcBorders>
              <w:top w:val="single" w:sz="4" w:space="0" w:color="auto"/>
              <w:left w:val="single" w:sz="4" w:space="0" w:color="auto"/>
              <w:bottom w:val="single" w:sz="4" w:space="0" w:color="auto"/>
              <w:right w:val="single" w:sz="4" w:space="0" w:color="auto"/>
            </w:tcBorders>
            <w:shd w:val="clear" w:color="auto" w:fill="92D050"/>
            <w:vAlign w:val="center"/>
          </w:tcPr>
          <w:p w14:paraId="06E15862" w14:textId="77777777" w:rsidR="00830970" w:rsidRPr="00830970" w:rsidRDefault="00830970" w:rsidP="00621BDF">
            <w:pPr>
              <w:spacing w:beforeLines="25" w:before="60" w:afterLines="25" w:after="60"/>
              <w:jc w:val="center"/>
              <w:rPr>
                <w:rFonts w:ascii="Arial" w:hAnsi="Arial" w:cs="Arial"/>
                <w:b/>
                <w:sz w:val="18"/>
                <w:szCs w:val="18"/>
              </w:rPr>
            </w:pPr>
            <w:r w:rsidRPr="00830970">
              <w:rPr>
                <w:rFonts w:ascii="Arial" w:hAnsi="Arial" w:cs="Arial"/>
                <w:b/>
                <w:sz w:val="18"/>
                <w:szCs w:val="18"/>
              </w:rPr>
              <w:t>2020</w:t>
            </w:r>
          </w:p>
        </w:tc>
      </w:tr>
      <w:tr w:rsidR="00830970" w:rsidRPr="007771DF" w14:paraId="06E15868" w14:textId="77777777" w:rsidTr="00621BDF">
        <w:trPr>
          <w:trHeight w:val="432"/>
        </w:trPr>
        <w:tc>
          <w:tcPr>
            <w:tcW w:w="3430" w:type="dxa"/>
            <w:tcBorders>
              <w:top w:val="single" w:sz="4" w:space="0" w:color="auto"/>
              <w:left w:val="single" w:sz="4" w:space="0" w:color="auto"/>
              <w:bottom w:val="nil"/>
              <w:right w:val="single" w:sz="4" w:space="0" w:color="auto"/>
            </w:tcBorders>
            <w:vAlign w:val="center"/>
          </w:tcPr>
          <w:p w14:paraId="06E15864" w14:textId="77777777" w:rsidR="00830970" w:rsidRPr="00830970" w:rsidRDefault="00830970" w:rsidP="00621BDF">
            <w:pPr>
              <w:spacing w:before="60"/>
              <w:rPr>
                <w:rFonts w:ascii="Arial" w:hAnsi="Arial" w:cs="Arial"/>
                <w:b/>
                <w:sz w:val="18"/>
                <w:szCs w:val="18"/>
              </w:rPr>
            </w:pPr>
            <w:r w:rsidRPr="00830970">
              <w:rPr>
                <w:rFonts w:ascii="Arial" w:hAnsi="Arial" w:cs="Arial"/>
                <w:b/>
                <w:sz w:val="18"/>
                <w:szCs w:val="18"/>
              </w:rPr>
              <w:t>Hydrogen Capacity</w:t>
            </w:r>
          </w:p>
        </w:tc>
        <w:tc>
          <w:tcPr>
            <w:tcW w:w="1486" w:type="dxa"/>
            <w:tcBorders>
              <w:top w:val="single" w:sz="4" w:space="0" w:color="auto"/>
              <w:left w:val="single" w:sz="4" w:space="0" w:color="auto"/>
              <w:bottom w:val="nil"/>
              <w:right w:val="single" w:sz="4" w:space="0" w:color="auto"/>
            </w:tcBorders>
            <w:vAlign w:val="center"/>
          </w:tcPr>
          <w:p w14:paraId="06E15865" w14:textId="77777777" w:rsidR="00830970" w:rsidRPr="00830970" w:rsidRDefault="00830970" w:rsidP="00621BDF">
            <w:pPr>
              <w:jc w:val="center"/>
              <w:rPr>
                <w:rFonts w:ascii="Arial" w:hAnsi="Arial" w:cs="Arial"/>
                <w:sz w:val="18"/>
                <w:szCs w:val="18"/>
                <w:lang w:val="sv-SE"/>
              </w:rPr>
            </w:pPr>
            <w:r w:rsidRPr="00830970">
              <w:rPr>
                <w:rFonts w:ascii="Arial" w:hAnsi="Arial" w:cs="Arial"/>
                <w:sz w:val="18"/>
                <w:szCs w:val="18"/>
                <w:lang w:val="sv-SE"/>
              </w:rPr>
              <w:t>kg</w:t>
            </w:r>
          </w:p>
        </w:tc>
        <w:tc>
          <w:tcPr>
            <w:tcW w:w="1621" w:type="dxa"/>
            <w:tcBorders>
              <w:top w:val="single" w:sz="4" w:space="0" w:color="auto"/>
              <w:left w:val="single" w:sz="4" w:space="0" w:color="auto"/>
              <w:bottom w:val="nil"/>
              <w:right w:val="single" w:sz="4" w:space="0" w:color="auto"/>
            </w:tcBorders>
            <w:vAlign w:val="center"/>
          </w:tcPr>
          <w:p w14:paraId="06E15866"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2</w:t>
            </w:r>
          </w:p>
        </w:tc>
        <w:tc>
          <w:tcPr>
            <w:tcW w:w="2481" w:type="dxa"/>
            <w:tcBorders>
              <w:top w:val="single" w:sz="4" w:space="0" w:color="auto"/>
              <w:left w:val="single" w:sz="4" w:space="0" w:color="auto"/>
              <w:bottom w:val="nil"/>
              <w:right w:val="single" w:sz="4" w:space="0" w:color="auto"/>
            </w:tcBorders>
            <w:vAlign w:val="center"/>
          </w:tcPr>
          <w:p w14:paraId="06E15867"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2</w:t>
            </w:r>
          </w:p>
        </w:tc>
      </w:tr>
      <w:tr w:rsidR="00830970" w:rsidRPr="007771DF" w14:paraId="06E1586D" w14:textId="77777777" w:rsidTr="00621BDF">
        <w:trPr>
          <w:trHeight w:val="20"/>
        </w:trPr>
        <w:tc>
          <w:tcPr>
            <w:tcW w:w="3430" w:type="dxa"/>
            <w:tcBorders>
              <w:top w:val="single" w:sz="4" w:space="0" w:color="auto"/>
              <w:left w:val="single" w:sz="4" w:space="0" w:color="auto"/>
              <w:bottom w:val="nil"/>
              <w:right w:val="single" w:sz="4" w:space="0" w:color="auto"/>
            </w:tcBorders>
            <w:vAlign w:val="bottom"/>
          </w:tcPr>
          <w:p w14:paraId="06E15869" w14:textId="77777777" w:rsidR="00830970" w:rsidRPr="00830970" w:rsidRDefault="00830970" w:rsidP="00621BDF">
            <w:pPr>
              <w:spacing w:before="60"/>
              <w:rPr>
                <w:rFonts w:ascii="Arial" w:hAnsi="Arial" w:cs="Arial"/>
                <w:b/>
                <w:sz w:val="18"/>
                <w:szCs w:val="18"/>
              </w:rPr>
            </w:pPr>
            <w:r w:rsidRPr="00830970">
              <w:rPr>
                <w:rFonts w:ascii="Arial" w:hAnsi="Arial" w:cs="Arial"/>
                <w:b/>
                <w:sz w:val="18"/>
                <w:szCs w:val="18"/>
              </w:rPr>
              <w:t>System Volumetric Capacity</w:t>
            </w:r>
          </w:p>
        </w:tc>
        <w:tc>
          <w:tcPr>
            <w:tcW w:w="1486" w:type="dxa"/>
            <w:tcBorders>
              <w:top w:val="single" w:sz="4" w:space="0" w:color="auto"/>
              <w:left w:val="single" w:sz="4" w:space="0" w:color="auto"/>
              <w:bottom w:val="nil"/>
              <w:right w:val="single" w:sz="4" w:space="0" w:color="auto"/>
            </w:tcBorders>
            <w:vAlign w:val="bottom"/>
          </w:tcPr>
          <w:p w14:paraId="06E1586A" w14:textId="77777777" w:rsidR="00830970" w:rsidRPr="00830970" w:rsidRDefault="00830970" w:rsidP="00621BDF">
            <w:pPr>
              <w:jc w:val="center"/>
              <w:rPr>
                <w:rFonts w:ascii="Arial" w:hAnsi="Arial" w:cs="Arial"/>
                <w:sz w:val="18"/>
                <w:szCs w:val="18"/>
                <w:lang w:val="sv-SE"/>
              </w:rPr>
            </w:pPr>
            <w:r w:rsidRPr="00830970">
              <w:rPr>
                <w:rFonts w:ascii="Arial" w:hAnsi="Arial" w:cs="Arial"/>
                <w:sz w:val="18"/>
                <w:szCs w:val="18"/>
                <w:lang w:val="sv-SE"/>
              </w:rPr>
              <w:t>kWh/L</w:t>
            </w:r>
          </w:p>
        </w:tc>
        <w:tc>
          <w:tcPr>
            <w:tcW w:w="1621" w:type="dxa"/>
            <w:tcBorders>
              <w:top w:val="single" w:sz="4" w:space="0" w:color="auto"/>
              <w:left w:val="single" w:sz="4" w:space="0" w:color="auto"/>
              <w:bottom w:val="nil"/>
              <w:right w:val="single" w:sz="4" w:space="0" w:color="auto"/>
            </w:tcBorders>
            <w:vAlign w:val="bottom"/>
          </w:tcPr>
          <w:p w14:paraId="06E1586B"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1.0</w:t>
            </w:r>
          </w:p>
        </w:tc>
        <w:tc>
          <w:tcPr>
            <w:tcW w:w="2481" w:type="dxa"/>
            <w:tcBorders>
              <w:top w:val="single" w:sz="4" w:space="0" w:color="auto"/>
              <w:left w:val="single" w:sz="4" w:space="0" w:color="auto"/>
              <w:bottom w:val="nil"/>
              <w:right w:val="single" w:sz="4" w:space="0" w:color="auto"/>
            </w:tcBorders>
            <w:vAlign w:val="bottom"/>
          </w:tcPr>
          <w:p w14:paraId="06E1586C"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1.7</w:t>
            </w:r>
          </w:p>
        </w:tc>
      </w:tr>
      <w:tr w:rsidR="00830970" w:rsidRPr="007771DF" w14:paraId="06E15874" w14:textId="77777777" w:rsidTr="00621BDF">
        <w:tc>
          <w:tcPr>
            <w:tcW w:w="3430" w:type="dxa"/>
            <w:tcBorders>
              <w:top w:val="nil"/>
              <w:left w:val="single" w:sz="4" w:space="0" w:color="auto"/>
              <w:bottom w:val="single" w:sz="4" w:space="0" w:color="auto"/>
              <w:right w:val="single" w:sz="4" w:space="0" w:color="auto"/>
            </w:tcBorders>
          </w:tcPr>
          <w:p w14:paraId="06E1586E" w14:textId="77777777" w:rsidR="00830970" w:rsidRPr="00830970" w:rsidRDefault="00830970" w:rsidP="00830970">
            <w:pPr>
              <w:pStyle w:val="ListParagraph"/>
              <w:numPr>
                <w:ilvl w:val="0"/>
                <w:numId w:val="69"/>
              </w:numPr>
              <w:tabs>
                <w:tab w:val="clear" w:pos="720"/>
              </w:tabs>
              <w:spacing w:after="60"/>
              <w:ind w:left="273" w:hanging="187"/>
              <w:rPr>
                <w:rFonts w:ascii="Arial" w:hAnsi="Arial" w:cs="Arial"/>
                <w:sz w:val="18"/>
                <w:szCs w:val="18"/>
              </w:rPr>
            </w:pPr>
            <w:r w:rsidRPr="00830970">
              <w:rPr>
                <w:rFonts w:ascii="Arial" w:hAnsi="Arial" w:cs="Arial"/>
                <w:sz w:val="18"/>
                <w:szCs w:val="18"/>
              </w:rPr>
              <w:t>Usable energy density from H</w:t>
            </w:r>
            <w:r w:rsidRPr="00830970">
              <w:rPr>
                <w:rFonts w:ascii="Arial" w:hAnsi="Arial" w:cs="Arial"/>
                <w:sz w:val="18"/>
                <w:szCs w:val="18"/>
                <w:vertAlign w:val="subscript"/>
              </w:rPr>
              <w:t>2</w:t>
            </w:r>
            <w:r w:rsidRPr="00830970">
              <w:rPr>
                <w:rFonts w:ascii="Arial" w:hAnsi="Arial" w:cs="Arial"/>
                <w:sz w:val="18"/>
                <w:szCs w:val="18"/>
              </w:rPr>
              <w:t xml:space="preserve"> (net useful energy/max system volume) </w:t>
            </w:r>
            <w:r w:rsidRPr="00830970">
              <w:rPr>
                <w:rFonts w:ascii="Arial" w:hAnsi="Arial" w:cs="Arial"/>
                <w:sz w:val="18"/>
                <w:szCs w:val="18"/>
                <w:vertAlign w:val="superscript"/>
              </w:rPr>
              <w:t>b</w:t>
            </w:r>
          </w:p>
        </w:tc>
        <w:tc>
          <w:tcPr>
            <w:tcW w:w="1486" w:type="dxa"/>
            <w:tcBorders>
              <w:top w:val="nil"/>
              <w:left w:val="single" w:sz="4" w:space="0" w:color="auto"/>
              <w:bottom w:val="single" w:sz="4" w:space="0" w:color="auto"/>
              <w:right w:val="single" w:sz="4" w:space="0" w:color="auto"/>
            </w:tcBorders>
          </w:tcPr>
          <w:p w14:paraId="06E1586F" w14:textId="77777777" w:rsidR="00830970" w:rsidRPr="00830970" w:rsidRDefault="00830970" w:rsidP="00621BDF">
            <w:pPr>
              <w:jc w:val="center"/>
              <w:rPr>
                <w:rFonts w:ascii="Arial" w:hAnsi="Arial" w:cs="Arial"/>
                <w:sz w:val="18"/>
                <w:szCs w:val="18"/>
              </w:rPr>
            </w:pPr>
            <w:r w:rsidRPr="00830970">
              <w:rPr>
                <w:rFonts w:ascii="Arial" w:hAnsi="Arial" w:cs="Arial"/>
                <w:sz w:val="18"/>
                <w:szCs w:val="18"/>
                <w:lang w:val="sv-SE"/>
              </w:rPr>
              <w:t>(kg H</w:t>
            </w:r>
            <w:r w:rsidRPr="00830970">
              <w:rPr>
                <w:rFonts w:ascii="Arial" w:hAnsi="Arial" w:cs="Arial"/>
                <w:sz w:val="18"/>
                <w:szCs w:val="18"/>
                <w:vertAlign w:val="subscript"/>
                <w:lang w:val="sv-SE"/>
              </w:rPr>
              <w:t>2</w:t>
            </w:r>
            <w:r w:rsidRPr="00830970">
              <w:rPr>
                <w:rFonts w:ascii="Arial" w:hAnsi="Arial" w:cs="Arial"/>
                <w:sz w:val="18"/>
                <w:szCs w:val="18"/>
                <w:lang w:val="sv-SE"/>
              </w:rPr>
              <w:t>/L system)</w:t>
            </w:r>
          </w:p>
        </w:tc>
        <w:tc>
          <w:tcPr>
            <w:tcW w:w="1621" w:type="dxa"/>
            <w:tcBorders>
              <w:top w:val="nil"/>
              <w:left w:val="single" w:sz="4" w:space="0" w:color="auto"/>
              <w:bottom w:val="single" w:sz="4" w:space="0" w:color="auto"/>
              <w:right w:val="single" w:sz="4" w:space="0" w:color="auto"/>
            </w:tcBorders>
          </w:tcPr>
          <w:p w14:paraId="06E15870" w14:textId="77777777" w:rsidR="00830970" w:rsidRPr="00830970" w:rsidRDefault="00830970" w:rsidP="00621BDF">
            <w:pPr>
              <w:jc w:val="center"/>
              <w:rPr>
                <w:rFonts w:ascii="Arial" w:hAnsi="Arial" w:cs="Arial"/>
                <w:sz w:val="18"/>
                <w:szCs w:val="18"/>
              </w:rPr>
            </w:pPr>
          </w:p>
          <w:p w14:paraId="06E15871"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(0.03)</w:t>
            </w:r>
          </w:p>
        </w:tc>
        <w:tc>
          <w:tcPr>
            <w:tcW w:w="2481" w:type="dxa"/>
            <w:tcBorders>
              <w:top w:val="nil"/>
              <w:left w:val="single" w:sz="4" w:space="0" w:color="auto"/>
              <w:bottom w:val="single" w:sz="4" w:space="0" w:color="auto"/>
              <w:right w:val="single" w:sz="4" w:space="0" w:color="auto"/>
            </w:tcBorders>
          </w:tcPr>
          <w:p w14:paraId="06E15872" w14:textId="77777777" w:rsidR="00830970" w:rsidRPr="00830970" w:rsidRDefault="00830970" w:rsidP="00621BDF">
            <w:pPr>
              <w:jc w:val="center"/>
              <w:rPr>
                <w:rFonts w:ascii="Arial" w:hAnsi="Arial" w:cs="Arial"/>
                <w:sz w:val="18"/>
                <w:szCs w:val="18"/>
              </w:rPr>
            </w:pPr>
          </w:p>
          <w:p w14:paraId="06E15873"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(0.05)</w:t>
            </w:r>
          </w:p>
        </w:tc>
      </w:tr>
      <w:tr w:rsidR="00830970" w:rsidRPr="007771DF" w14:paraId="06E15879" w14:textId="77777777" w:rsidTr="00621BDF">
        <w:trPr>
          <w:trHeight w:val="288"/>
        </w:trPr>
        <w:tc>
          <w:tcPr>
            <w:tcW w:w="3430" w:type="dxa"/>
            <w:tcBorders>
              <w:top w:val="single" w:sz="4" w:space="0" w:color="auto"/>
              <w:left w:val="single" w:sz="4" w:space="0" w:color="auto"/>
              <w:bottom w:val="nil"/>
              <w:right w:val="single" w:sz="4" w:space="0" w:color="auto"/>
            </w:tcBorders>
          </w:tcPr>
          <w:p w14:paraId="06E15875" w14:textId="77777777" w:rsidR="00830970" w:rsidRPr="00830970" w:rsidRDefault="00830970" w:rsidP="00621BDF">
            <w:pPr>
              <w:spacing w:before="120"/>
              <w:rPr>
                <w:rFonts w:ascii="Arial" w:hAnsi="Arial" w:cs="Arial"/>
                <w:b/>
                <w:sz w:val="18"/>
                <w:szCs w:val="18"/>
              </w:rPr>
            </w:pPr>
            <w:r w:rsidRPr="00830970">
              <w:rPr>
                <w:rFonts w:ascii="Arial" w:hAnsi="Arial" w:cs="Arial"/>
                <w:b/>
                <w:sz w:val="18"/>
                <w:szCs w:val="18"/>
              </w:rPr>
              <w:t>Storage System Cost</w:t>
            </w:r>
          </w:p>
        </w:tc>
        <w:tc>
          <w:tcPr>
            <w:tcW w:w="1486" w:type="dxa"/>
            <w:tcBorders>
              <w:top w:val="single" w:sz="4" w:space="0" w:color="auto"/>
              <w:left w:val="single" w:sz="4" w:space="0" w:color="auto"/>
              <w:bottom w:val="nil"/>
              <w:right w:val="single" w:sz="4" w:space="0" w:color="auto"/>
            </w:tcBorders>
            <w:vAlign w:val="center"/>
          </w:tcPr>
          <w:p w14:paraId="06E15876" w14:textId="77777777" w:rsidR="00830970" w:rsidRPr="00830970" w:rsidRDefault="00830970" w:rsidP="00621BDF">
            <w:pPr>
              <w:jc w:val="center"/>
              <w:rPr>
                <w:rFonts w:ascii="Arial" w:hAnsi="Arial" w:cs="Arial"/>
                <w:sz w:val="18"/>
                <w:szCs w:val="18"/>
                <w:lang w:val="da-DK"/>
              </w:rPr>
            </w:pPr>
            <w:r w:rsidRPr="00830970">
              <w:rPr>
                <w:rFonts w:ascii="Arial" w:hAnsi="Arial" w:cs="Arial"/>
                <w:sz w:val="18"/>
                <w:szCs w:val="18"/>
                <w:lang w:val="da-DK"/>
              </w:rPr>
              <w:t>$/kWh net</w:t>
            </w:r>
          </w:p>
        </w:tc>
        <w:tc>
          <w:tcPr>
            <w:tcW w:w="1621" w:type="dxa"/>
            <w:tcBorders>
              <w:top w:val="single" w:sz="4" w:space="0" w:color="auto"/>
              <w:left w:val="single" w:sz="4" w:space="0" w:color="auto"/>
              <w:bottom w:val="nil"/>
              <w:right w:val="single" w:sz="4" w:space="0" w:color="auto"/>
            </w:tcBorders>
            <w:vAlign w:val="center"/>
          </w:tcPr>
          <w:p w14:paraId="06E15877"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20</w:t>
            </w:r>
          </w:p>
        </w:tc>
        <w:tc>
          <w:tcPr>
            <w:tcW w:w="2481" w:type="dxa"/>
            <w:tcBorders>
              <w:top w:val="single" w:sz="4" w:space="0" w:color="auto"/>
              <w:left w:val="single" w:sz="4" w:space="0" w:color="auto"/>
              <w:bottom w:val="nil"/>
              <w:right w:val="single" w:sz="4" w:space="0" w:color="auto"/>
            </w:tcBorders>
            <w:vAlign w:val="center"/>
          </w:tcPr>
          <w:p w14:paraId="06E15878"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15</w:t>
            </w:r>
          </w:p>
        </w:tc>
      </w:tr>
      <w:tr w:rsidR="00830970" w:rsidRPr="007771DF" w14:paraId="06E1587E" w14:textId="77777777" w:rsidTr="00621BDF">
        <w:tc>
          <w:tcPr>
            <w:tcW w:w="3430" w:type="dxa"/>
            <w:tcBorders>
              <w:top w:val="nil"/>
              <w:left w:val="single" w:sz="4" w:space="0" w:color="auto"/>
              <w:bottom w:val="nil"/>
              <w:right w:val="single" w:sz="4" w:space="0" w:color="auto"/>
            </w:tcBorders>
            <w:vAlign w:val="center"/>
          </w:tcPr>
          <w:p w14:paraId="06E1587A" w14:textId="77777777" w:rsidR="00830970" w:rsidRPr="00830970" w:rsidRDefault="00830970" w:rsidP="00621BDF">
            <w:pPr>
              <w:rPr>
                <w:rFonts w:ascii="Arial" w:hAnsi="Arial" w:cs="Arial"/>
                <w:sz w:val="18"/>
                <w:szCs w:val="18"/>
              </w:rPr>
            </w:pPr>
          </w:p>
        </w:tc>
        <w:tc>
          <w:tcPr>
            <w:tcW w:w="1486" w:type="dxa"/>
            <w:tcBorders>
              <w:top w:val="nil"/>
              <w:left w:val="single" w:sz="4" w:space="0" w:color="auto"/>
              <w:bottom w:val="nil"/>
              <w:right w:val="single" w:sz="4" w:space="0" w:color="auto"/>
            </w:tcBorders>
            <w:vAlign w:val="center"/>
          </w:tcPr>
          <w:p w14:paraId="06E1587B" w14:textId="77777777" w:rsidR="00830970" w:rsidRPr="00830970" w:rsidRDefault="00830970" w:rsidP="00621BDF">
            <w:pPr>
              <w:spacing w:after="60"/>
              <w:jc w:val="center"/>
              <w:rPr>
                <w:rFonts w:ascii="Arial" w:hAnsi="Arial" w:cs="Arial"/>
                <w:sz w:val="18"/>
                <w:szCs w:val="18"/>
                <w:lang w:val="da-DK"/>
              </w:rPr>
            </w:pPr>
            <w:r w:rsidRPr="00830970">
              <w:rPr>
                <w:rFonts w:ascii="Arial" w:hAnsi="Arial" w:cs="Arial"/>
                <w:sz w:val="18"/>
                <w:szCs w:val="18"/>
                <w:lang w:val="da-DK"/>
              </w:rPr>
              <w:t>($/kg H</w:t>
            </w:r>
            <w:r w:rsidRPr="00830970">
              <w:rPr>
                <w:rFonts w:ascii="Arial" w:hAnsi="Arial" w:cs="Arial"/>
                <w:sz w:val="18"/>
                <w:szCs w:val="18"/>
                <w:vertAlign w:val="subscript"/>
                <w:lang w:val="da-DK"/>
              </w:rPr>
              <w:t>2 stored</w:t>
            </w:r>
            <w:r w:rsidRPr="00830970">
              <w:rPr>
                <w:rFonts w:ascii="Arial" w:hAnsi="Arial" w:cs="Arial"/>
                <w:sz w:val="18"/>
                <w:szCs w:val="18"/>
                <w:lang w:val="da-DK"/>
              </w:rPr>
              <w:t>)</w:t>
            </w:r>
          </w:p>
        </w:tc>
        <w:tc>
          <w:tcPr>
            <w:tcW w:w="1621" w:type="dxa"/>
            <w:tcBorders>
              <w:top w:val="nil"/>
              <w:left w:val="single" w:sz="4" w:space="0" w:color="auto"/>
              <w:bottom w:val="nil"/>
              <w:right w:val="single" w:sz="4" w:space="0" w:color="auto"/>
            </w:tcBorders>
            <w:vAlign w:val="center"/>
          </w:tcPr>
          <w:p w14:paraId="06E1587C" w14:textId="77777777" w:rsidR="00830970" w:rsidRPr="00830970" w:rsidRDefault="00830970" w:rsidP="00621BDF">
            <w:pPr>
              <w:spacing w:after="60"/>
              <w:jc w:val="center"/>
              <w:rPr>
                <w:rFonts w:ascii="Arial" w:hAnsi="Arial" w:cs="Arial"/>
                <w:sz w:val="18"/>
                <w:szCs w:val="18"/>
              </w:rPr>
            </w:pPr>
            <w:r w:rsidRPr="00830970">
              <w:rPr>
                <w:rFonts w:ascii="Arial" w:hAnsi="Arial" w:cs="Arial"/>
                <w:sz w:val="18"/>
                <w:szCs w:val="18"/>
              </w:rPr>
              <w:t>(667)</w:t>
            </w:r>
          </w:p>
        </w:tc>
        <w:tc>
          <w:tcPr>
            <w:tcW w:w="2481" w:type="dxa"/>
            <w:tcBorders>
              <w:top w:val="nil"/>
              <w:left w:val="single" w:sz="4" w:space="0" w:color="auto"/>
              <w:bottom w:val="nil"/>
              <w:right w:val="single" w:sz="4" w:space="0" w:color="auto"/>
            </w:tcBorders>
            <w:vAlign w:val="center"/>
          </w:tcPr>
          <w:p w14:paraId="06E1587D" w14:textId="77777777" w:rsidR="00830970" w:rsidRPr="00830970" w:rsidRDefault="00830970" w:rsidP="00621BDF">
            <w:pPr>
              <w:spacing w:after="60"/>
              <w:jc w:val="center"/>
              <w:rPr>
                <w:rFonts w:ascii="Arial" w:hAnsi="Arial" w:cs="Arial"/>
                <w:sz w:val="18"/>
                <w:szCs w:val="18"/>
              </w:rPr>
            </w:pPr>
            <w:r w:rsidRPr="00830970">
              <w:rPr>
                <w:rFonts w:ascii="Arial" w:hAnsi="Arial" w:cs="Arial"/>
                <w:sz w:val="18"/>
                <w:szCs w:val="18"/>
              </w:rPr>
              <w:t>(500)</w:t>
            </w:r>
          </w:p>
        </w:tc>
      </w:tr>
      <w:tr w:rsidR="00830970" w:rsidRPr="007771DF" w14:paraId="06E15883" w14:textId="77777777" w:rsidTr="00621BDF">
        <w:tc>
          <w:tcPr>
            <w:tcW w:w="3430" w:type="dxa"/>
            <w:tcBorders>
              <w:top w:val="single" w:sz="4" w:space="0" w:color="auto"/>
              <w:left w:val="single" w:sz="4" w:space="0" w:color="auto"/>
              <w:bottom w:val="nil"/>
              <w:right w:val="single" w:sz="4" w:space="0" w:color="auto"/>
            </w:tcBorders>
            <w:vAlign w:val="center"/>
          </w:tcPr>
          <w:p w14:paraId="06E1587F" w14:textId="77777777" w:rsidR="00830970" w:rsidRPr="00830970" w:rsidRDefault="00830970" w:rsidP="00621BDF">
            <w:pPr>
              <w:spacing w:before="60" w:after="60"/>
              <w:rPr>
                <w:rFonts w:ascii="Arial" w:hAnsi="Arial" w:cs="Arial"/>
                <w:b/>
                <w:sz w:val="18"/>
                <w:szCs w:val="18"/>
              </w:rPr>
            </w:pPr>
            <w:r w:rsidRPr="00830970">
              <w:rPr>
                <w:rFonts w:ascii="Arial" w:hAnsi="Arial" w:cs="Arial"/>
                <w:b/>
                <w:sz w:val="18"/>
                <w:szCs w:val="18"/>
              </w:rPr>
              <w:t>Durability/Operability</w:t>
            </w:r>
          </w:p>
        </w:tc>
        <w:tc>
          <w:tcPr>
            <w:tcW w:w="1486" w:type="dxa"/>
            <w:tcBorders>
              <w:top w:val="single" w:sz="4" w:space="0" w:color="auto"/>
              <w:left w:val="single" w:sz="4" w:space="0" w:color="auto"/>
              <w:bottom w:val="nil"/>
              <w:right w:val="single" w:sz="4" w:space="0" w:color="auto"/>
            </w:tcBorders>
          </w:tcPr>
          <w:p w14:paraId="06E15880" w14:textId="77777777" w:rsidR="00830970" w:rsidRPr="00830970" w:rsidRDefault="00830970" w:rsidP="00621BDF">
            <w:pPr>
              <w:jc w:val="center"/>
              <w:rPr>
                <w:rFonts w:ascii="Arial" w:hAnsi="Arial" w:cs="Arial"/>
                <w:sz w:val="18"/>
                <w:szCs w:val="18"/>
              </w:rPr>
            </w:pPr>
          </w:p>
        </w:tc>
        <w:tc>
          <w:tcPr>
            <w:tcW w:w="1621" w:type="dxa"/>
            <w:tcBorders>
              <w:top w:val="single" w:sz="4" w:space="0" w:color="auto"/>
              <w:left w:val="single" w:sz="4" w:space="0" w:color="auto"/>
              <w:bottom w:val="nil"/>
              <w:right w:val="single" w:sz="4" w:space="0" w:color="auto"/>
            </w:tcBorders>
            <w:vAlign w:val="center"/>
          </w:tcPr>
          <w:p w14:paraId="06E15881" w14:textId="77777777" w:rsidR="00830970" w:rsidRPr="00830970" w:rsidRDefault="00830970" w:rsidP="00621BDF">
            <w:pPr>
              <w:jc w:val="center"/>
              <w:rPr>
                <w:rFonts w:ascii="Arial" w:hAnsi="Arial" w:cs="Arial"/>
                <w:sz w:val="18"/>
                <w:szCs w:val="18"/>
              </w:rPr>
            </w:pPr>
          </w:p>
        </w:tc>
        <w:tc>
          <w:tcPr>
            <w:tcW w:w="2481" w:type="dxa"/>
            <w:tcBorders>
              <w:top w:val="single" w:sz="4" w:space="0" w:color="auto"/>
              <w:left w:val="single" w:sz="4" w:space="0" w:color="auto"/>
              <w:bottom w:val="nil"/>
              <w:right w:val="single" w:sz="4" w:space="0" w:color="auto"/>
            </w:tcBorders>
            <w:vAlign w:val="center"/>
          </w:tcPr>
          <w:p w14:paraId="06E15882" w14:textId="77777777" w:rsidR="00830970" w:rsidRPr="00830970" w:rsidRDefault="00830970" w:rsidP="00621BDF">
            <w:pPr>
              <w:jc w:val="center"/>
              <w:rPr>
                <w:rFonts w:ascii="Arial" w:hAnsi="Arial" w:cs="Arial"/>
                <w:sz w:val="18"/>
                <w:szCs w:val="18"/>
              </w:rPr>
            </w:pPr>
          </w:p>
        </w:tc>
      </w:tr>
      <w:tr w:rsidR="00830970" w:rsidRPr="007771DF" w14:paraId="06E15888" w14:textId="77777777" w:rsidTr="00621BDF">
        <w:tc>
          <w:tcPr>
            <w:tcW w:w="3430" w:type="dxa"/>
            <w:tcBorders>
              <w:top w:val="nil"/>
              <w:left w:val="single" w:sz="4" w:space="0" w:color="auto"/>
              <w:bottom w:val="nil"/>
              <w:right w:val="single" w:sz="4" w:space="0" w:color="auto"/>
            </w:tcBorders>
            <w:vAlign w:val="center"/>
          </w:tcPr>
          <w:p w14:paraId="06E15884" w14:textId="77777777" w:rsidR="00830970" w:rsidRPr="00830970" w:rsidRDefault="00830970" w:rsidP="00830970">
            <w:pPr>
              <w:numPr>
                <w:ilvl w:val="0"/>
                <w:numId w:val="69"/>
              </w:numPr>
              <w:tabs>
                <w:tab w:val="clear" w:pos="720"/>
              </w:tabs>
              <w:ind w:left="273" w:hanging="187"/>
              <w:rPr>
                <w:rFonts w:ascii="Arial" w:hAnsi="Arial" w:cs="Arial"/>
                <w:sz w:val="18"/>
                <w:szCs w:val="18"/>
              </w:rPr>
            </w:pPr>
            <w:r w:rsidRPr="00830970">
              <w:rPr>
                <w:rFonts w:ascii="Arial" w:hAnsi="Arial" w:cs="Arial"/>
                <w:sz w:val="18"/>
                <w:szCs w:val="18"/>
              </w:rPr>
              <w:t xml:space="preserve">External operating temperature range </w:t>
            </w:r>
            <w:r w:rsidRPr="00830970">
              <w:rPr>
                <w:rFonts w:ascii="Arial" w:hAnsi="Arial" w:cs="Arial"/>
                <w:sz w:val="18"/>
                <w:szCs w:val="18"/>
                <w:vertAlign w:val="superscript"/>
              </w:rPr>
              <w:t>c</w:t>
            </w:r>
          </w:p>
        </w:tc>
        <w:tc>
          <w:tcPr>
            <w:tcW w:w="1486" w:type="dxa"/>
            <w:tcBorders>
              <w:top w:val="nil"/>
              <w:left w:val="single" w:sz="4" w:space="0" w:color="auto"/>
              <w:bottom w:val="nil"/>
              <w:right w:val="single" w:sz="4" w:space="0" w:color="auto"/>
            </w:tcBorders>
            <w:vAlign w:val="center"/>
          </w:tcPr>
          <w:p w14:paraId="06E15885"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ºC</w:t>
            </w:r>
          </w:p>
        </w:tc>
        <w:tc>
          <w:tcPr>
            <w:tcW w:w="1621" w:type="dxa"/>
            <w:tcBorders>
              <w:top w:val="nil"/>
              <w:left w:val="single" w:sz="4" w:space="0" w:color="auto"/>
              <w:bottom w:val="nil"/>
              <w:right w:val="single" w:sz="4" w:space="0" w:color="auto"/>
            </w:tcBorders>
            <w:vAlign w:val="center"/>
          </w:tcPr>
          <w:p w14:paraId="06E15886" w14:textId="77777777" w:rsidR="00830970" w:rsidRPr="00830970" w:rsidRDefault="00830970" w:rsidP="00621BDF">
            <w:pPr>
              <w:spacing w:before="120"/>
              <w:jc w:val="center"/>
              <w:rPr>
                <w:rFonts w:ascii="Arial" w:hAnsi="Arial" w:cs="Arial"/>
                <w:sz w:val="18"/>
                <w:szCs w:val="18"/>
              </w:rPr>
            </w:pPr>
            <w:r w:rsidRPr="00830970">
              <w:rPr>
                <w:rFonts w:ascii="Arial" w:hAnsi="Arial" w:cs="Arial"/>
                <w:sz w:val="18"/>
                <w:szCs w:val="18"/>
              </w:rPr>
              <w:t>-40/60</w:t>
            </w:r>
          </w:p>
        </w:tc>
        <w:tc>
          <w:tcPr>
            <w:tcW w:w="2481" w:type="dxa"/>
            <w:tcBorders>
              <w:top w:val="nil"/>
              <w:left w:val="single" w:sz="4" w:space="0" w:color="auto"/>
              <w:bottom w:val="nil"/>
              <w:right w:val="single" w:sz="4" w:space="0" w:color="auto"/>
            </w:tcBorders>
            <w:vAlign w:val="center"/>
          </w:tcPr>
          <w:p w14:paraId="06E15887"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-40/60</w:t>
            </w:r>
          </w:p>
        </w:tc>
      </w:tr>
      <w:tr w:rsidR="00830970" w:rsidRPr="007771DF" w14:paraId="06E1588D" w14:textId="77777777" w:rsidTr="00621BDF">
        <w:tc>
          <w:tcPr>
            <w:tcW w:w="3430" w:type="dxa"/>
            <w:tcBorders>
              <w:top w:val="nil"/>
              <w:left w:val="single" w:sz="4" w:space="0" w:color="auto"/>
              <w:bottom w:val="nil"/>
              <w:right w:val="single" w:sz="4" w:space="0" w:color="auto"/>
            </w:tcBorders>
            <w:vAlign w:val="center"/>
          </w:tcPr>
          <w:p w14:paraId="06E15889" w14:textId="77777777" w:rsidR="00830970" w:rsidRPr="00830970" w:rsidRDefault="00830970" w:rsidP="00830970">
            <w:pPr>
              <w:numPr>
                <w:ilvl w:val="0"/>
                <w:numId w:val="69"/>
              </w:numPr>
              <w:tabs>
                <w:tab w:val="clear" w:pos="720"/>
              </w:tabs>
              <w:ind w:left="273" w:hanging="187"/>
              <w:rPr>
                <w:rFonts w:ascii="Arial" w:hAnsi="Arial" w:cs="Arial"/>
                <w:sz w:val="18"/>
                <w:szCs w:val="18"/>
              </w:rPr>
            </w:pPr>
            <w:r w:rsidRPr="00830970">
              <w:rPr>
                <w:rFonts w:ascii="Arial" w:hAnsi="Arial" w:cs="Arial"/>
                <w:sz w:val="18"/>
                <w:szCs w:val="18"/>
              </w:rPr>
              <w:t xml:space="preserve">Min/max delivery temperature </w:t>
            </w:r>
            <w:r w:rsidRPr="00830970">
              <w:rPr>
                <w:rFonts w:ascii="Arial" w:hAnsi="Arial" w:cs="Arial"/>
                <w:sz w:val="18"/>
                <w:szCs w:val="18"/>
                <w:vertAlign w:val="superscript"/>
              </w:rPr>
              <w:t>d</w:t>
            </w:r>
          </w:p>
        </w:tc>
        <w:tc>
          <w:tcPr>
            <w:tcW w:w="1486" w:type="dxa"/>
            <w:tcBorders>
              <w:top w:val="nil"/>
              <w:left w:val="single" w:sz="4" w:space="0" w:color="auto"/>
              <w:bottom w:val="nil"/>
              <w:right w:val="single" w:sz="4" w:space="0" w:color="auto"/>
            </w:tcBorders>
            <w:vAlign w:val="center"/>
          </w:tcPr>
          <w:p w14:paraId="06E1588A" w14:textId="77777777" w:rsidR="00830970" w:rsidRPr="00830970" w:rsidRDefault="00830970" w:rsidP="00621BDF">
            <w:pPr>
              <w:spacing w:before="20"/>
              <w:jc w:val="center"/>
              <w:rPr>
                <w:rFonts w:ascii="Arial" w:hAnsi="Arial" w:cs="Arial"/>
                <w:sz w:val="18"/>
                <w:szCs w:val="18"/>
              </w:rPr>
            </w:pPr>
            <w:r w:rsidRPr="00830970">
              <w:rPr>
                <w:rFonts w:ascii="Arial" w:hAnsi="Arial" w:cs="Arial"/>
                <w:sz w:val="18"/>
                <w:szCs w:val="18"/>
              </w:rPr>
              <w:t>ºC</w:t>
            </w:r>
          </w:p>
        </w:tc>
        <w:tc>
          <w:tcPr>
            <w:tcW w:w="1621" w:type="dxa"/>
            <w:tcBorders>
              <w:top w:val="nil"/>
              <w:left w:val="single" w:sz="4" w:space="0" w:color="auto"/>
              <w:bottom w:val="nil"/>
              <w:right w:val="single" w:sz="4" w:space="0" w:color="auto"/>
            </w:tcBorders>
            <w:vAlign w:val="center"/>
          </w:tcPr>
          <w:p w14:paraId="06E1588B" w14:textId="77777777" w:rsidR="00830970" w:rsidRPr="00830970" w:rsidRDefault="00830970" w:rsidP="00621BDF">
            <w:pPr>
              <w:spacing w:before="20"/>
              <w:jc w:val="center"/>
              <w:rPr>
                <w:rFonts w:ascii="Arial" w:hAnsi="Arial" w:cs="Arial"/>
                <w:sz w:val="18"/>
                <w:szCs w:val="18"/>
              </w:rPr>
            </w:pPr>
            <w:r w:rsidRPr="00830970">
              <w:rPr>
                <w:rFonts w:ascii="Arial" w:hAnsi="Arial" w:cs="Arial"/>
                <w:sz w:val="18"/>
                <w:szCs w:val="18"/>
              </w:rPr>
              <w:t>-40/85</w:t>
            </w:r>
          </w:p>
        </w:tc>
        <w:tc>
          <w:tcPr>
            <w:tcW w:w="2481" w:type="dxa"/>
            <w:tcBorders>
              <w:top w:val="nil"/>
              <w:left w:val="single" w:sz="4" w:space="0" w:color="auto"/>
              <w:bottom w:val="nil"/>
              <w:right w:val="single" w:sz="4" w:space="0" w:color="auto"/>
            </w:tcBorders>
            <w:vAlign w:val="center"/>
          </w:tcPr>
          <w:p w14:paraId="06E1588C" w14:textId="77777777" w:rsidR="00830970" w:rsidRPr="00830970" w:rsidRDefault="00830970" w:rsidP="00621BDF">
            <w:pPr>
              <w:spacing w:before="20"/>
              <w:jc w:val="center"/>
              <w:rPr>
                <w:rFonts w:ascii="Arial" w:hAnsi="Arial" w:cs="Arial"/>
                <w:sz w:val="18"/>
                <w:szCs w:val="18"/>
              </w:rPr>
            </w:pPr>
            <w:r w:rsidRPr="00830970">
              <w:rPr>
                <w:rFonts w:ascii="Arial" w:hAnsi="Arial" w:cs="Arial"/>
                <w:sz w:val="18"/>
                <w:szCs w:val="18"/>
              </w:rPr>
              <w:t>-40/85</w:t>
            </w:r>
          </w:p>
        </w:tc>
      </w:tr>
      <w:tr w:rsidR="00830970" w:rsidRPr="007771DF" w14:paraId="06E15892" w14:textId="77777777" w:rsidTr="00621BDF">
        <w:tc>
          <w:tcPr>
            <w:tcW w:w="3430" w:type="dxa"/>
            <w:tcBorders>
              <w:top w:val="nil"/>
              <w:left w:val="single" w:sz="4" w:space="0" w:color="auto"/>
              <w:bottom w:val="nil"/>
              <w:right w:val="single" w:sz="4" w:space="0" w:color="auto"/>
            </w:tcBorders>
            <w:vAlign w:val="center"/>
          </w:tcPr>
          <w:p w14:paraId="06E1588E" w14:textId="77777777" w:rsidR="00830970" w:rsidRPr="00830970" w:rsidRDefault="00830970" w:rsidP="00830970">
            <w:pPr>
              <w:numPr>
                <w:ilvl w:val="0"/>
                <w:numId w:val="69"/>
              </w:numPr>
              <w:tabs>
                <w:tab w:val="clear" w:pos="720"/>
              </w:tabs>
              <w:ind w:left="273" w:hanging="187"/>
              <w:rPr>
                <w:rFonts w:ascii="Arial" w:hAnsi="Arial" w:cs="Arial"/>
                <w:sz w:val="18"/>
                <w:szCs w:val="18"/>
              </w:rPr>
            </w:pPr>
            <w:r w:rsidRPr="00830970">
              <w:rPr>
                <w:rFonts w:ascii="Arial" w:hAnsi="Arial" w:cs="Arial"/>
                <w:sz w:val="18"/>
                <w:szCs w:val="18"/>
              </w:rPr>
              <w:t xml:space="preserve">Operational cycle life (1/10 tank to full) </w:t>
            </w:r>
          </w:p>
        </w:tc>
        <w:tc>
          <w:tcPr>
            <w:tcW w:w="1486" w:type="dxa"/>
            <w:tcBorders>
              <w:top w:val="nil"/>
              <w:left w:val="single" w:sz="4" w:space="0" w:color="auto"/>
              <w:bottom w:val="nil"/>
              <w:right w:val="single" w:sz="4" w:space="0" w:color="auto"/>
            </w:tcBorders>
            <w:vAlign w:val="center"/>
          </w:tcPr>
          <w:p w14:paraId="06E1588F" w14:textId="77777777" w:rsidR="00830970" w:rsidRPr="00830970" w:rsidRDefault="00830970" w:rsidP="00621BDF">
            <w:pPr>
              <w:spacing w:before="20"/>
              <w:jc w:val="center"/>
              <w:rPr>
                <w:rFonts w:ascii="Arial" w:hAnsi="Arial" w:cs="Arial"/>
                <w:sz w:val="18"/>
                <w:szCs w:val="18"/>
              </w:rPr>
            </w:pPr>
            <w:r w:rsidRPr="00830970">
              <w:rPr>
                <w:rFonts w:ascii="Arial" w:hAnsi="Arial" w:cs="Arial"/>
                <w:sz w:val="18"/>
                <w:szCs w:val="18"/>
              </w:rPr>
              <w:t>Cycles</w:t>
            </w:r>
          </w:p>
        </w:tc>
        <w:tc>
          <w:tcPr>
            <w:tcW w:w="1621" w:type="dxa"/>
            <w:tcBorders>
              <w:top w:val="nil"/>
              <w:left w:val="single" w:sz="4" w:space="0" w:color="auto"/>
              <w:bottom w:val="nil"/>
              <w:right w:val="single" w:sz="4" w:space="0" w:color="auto"/>
            </w:tcBorders>
            <w:vAlign w:val="center"/>
          </w:tcPr>
          <w:p w14:paraId="06E15890" w14:textId="77777777" w:rsidR="00830970" w:rsidRPr="00830970" w:rsidRDefault="00830970" w:rsidP="00621BDF">
            <w:pPr>
              <w:spacing w:before="20"/>
              <w:jc w:val="center"/>
              <w:rPr>
                <w:rFonts w:ascii="Arial" w:hAnsi="Arial" w:cs="Arial"/>
                <w:sz w:val="18"/>
                <w:szCs w:val="18"/>
              </w:rPr>
            </w:pPr>
            <w:r w:rsidRPr="00830970">
              <w:rPr>
                <w:rFonts w:ascii="Arial" w:hAnsi="Arial" w:cs="Arial"/>
                <w:sz w:val="18"/>
                <w:szCs w:val="18"/>
              </w:rPr>
              <w:t>5000(5 yr)</w:t>
            </w:r>
          </w:p>
        </w:tc>
        <w:tc>
          <w:tcPr>
            <w:tcW w:w="2481" w:type="dxa"/>
            <w:tcBorders>
              <w:top w:val="nil"/>
              <w:left w:val="single" w:sz="4" w:space="0" w:color="auto"/>
              <w:bottom w:val="nil"/>
              <w:right w:val="single" w:sz="4" w:space="0" w:color="auto"/>
            </w:tcBorders>
            <w:vAlign w:val="center"/>
          </w:tcPr>
          <w:p w14:paraId="06E15891" w14:textId="77777777" w:rsidR="00830970" w:rsidRPr="00830970" w:rsidRDefault="00830970" w:rsidP="00621BDF">
            <w:pPr>
              <w:spacing w:before="20"/>
              <w:jc w:val="center"/>
              <w:rPr>
                <w:rFonts w:ascii="Arial" w:hAnsi="Arial" w:cs="Arial"/>
                <w:sz w:val="18"/>
                <w:szCs w:val="18"/>
              </w:rPr>
            </w:pPr>
            <w:r w:rsidRPr="00830970">
              <w:rPr>
                <w:rFonts w:ascii="Arial" w:hAnsi="Arial" w:cs="Arial"/>
                <w:sz w:val="18"/>
                <w:szCs w:val="18"/>
              </w:rPr>
              <w:t>10,000(10 yr)</w:t>
            </w:r>
          </w:p>
        </w:tc>
      </w:tr>
      <w:tr w:rsidR="00830970" w:rsidRPr="007771DF" w14:paraId="06E15897" w14:textId="77777777" w:rsidTr="00621BDF">
        <w:tc>
          <w:tcPr>
            <w:tcW w:w="3430" w:type="dxa"/>
            <w:tcBorders>
              <w:top w:val="nil"/>
              <w:left w:val="single" w:sz="4" w:space="0" w:color="auto"/>
              <w:bottom w:val="nil"/>
              <w:right w:val="single" w:sz="4" w:space="0" w:color="auto"/>
            </w:tcBorders>
            <w:vAlign w:val="center"/>
          </w:tcPr>
          <w:p w14:paraId="06E15893" w14:textId="77777777" w:rsidR="00830970" w:rsidRPr="00830970" w:rsidRDefault="00830970" w:rsidP="00830970">
            <w:pPr>
              <w:numPr>
                <w:ilvl w:val="0"/>
                <w:numId w:val="69"/>
              </w:numPr>
              <w:tabs>
                <w:tab w:val="clear" w:pos="720"/>
              </w:tabs>
              <w:ind w:left="273" w:hanging="187"/>
              <w:rPr>
                <w:rFonts w:ascii="Arial" w:hAnsi="Arial" w:cs="Arial"/>
                <w:sz w:val="18"/>
                <w:szCs w:val="18"/>
              </w:rPr>
            </w:pPr>
            <w:r w:rsidRPr="00830970">
              <w:rPr>
                <w:rFonts w:ascii="Arial" w:hAnsi="Arial" w:cs="Arial"/>
                <w:sz w:val="18"/>
                <w:szCs w:val="18"/>
              </w:rPr>
              <w:t>Min delivery pressure from storage system</w:t>
            </w:r>
            <w:r w:rsidRPr="00830970">
              <w:rPr>
                <w:rFonts w:ascii="Arial" w:hAnsi="Arial" w:cs="Arial"/>
                <w:sz w:val="18"/>
                <w:szCs w:val="18"/>
                <w:vertAlign w:val="superscript"/>
              </w:rPr>
              <w:t xml:space="preserve"> </w:t>
            </w:r>
          </w:p>
        </w:tc>
        <w:tc>
          <w:tcPr>
            <w:tcW w:w="1486" w:type="dxa"/>
            <w:tcBorders>
              <w:top w:val="nil"/>
              <w:left w:val="single" w:sz="4" w:space="0" w:color="auto"/>
              <w:bottom w:val="nil"/>
              <w:right w:val="single" w:sz="4" w:space="0" w:color="auto"/>
            </w:tcBorders>
            <w:vAlign w:val="center"/>
          </w:tcPr>
          <w:p w14:paraId="06E15894" w14:textId="77777777" w:rsidR="00830970" w:rsidRPr="00830970" w:rsidRDefault="00830970" w:rsidP="00621BDF">
            <w:pPr>
              <w:spacing w:before="20"/>
              <w:jc w:val="center"/>
              <w:rPr>
                <w:rFonts w:ascii="Arial" w:hAnsi="Arial" w:cs="Arial"/>
                <w:sz w:val="18"/>
                <w:szCs w:val="18"/>
              </w:rPr>
            </w:pPr>
            <w:r w:rsidRPr="00830970">
              <w:rPr>
                <w:rFonts w:ascii="Arial" w:hAnsi="Arial" w:cs="Arial"/>
                <w:sz w:val="18"/>
                <w:szCs w:val="18"/>
              </w:rPr>
              <w:t>bar (abs)</w:t>
            </w:r>
          </w:p>
        </w:tc>
        <w:tc>
          <w:tcPr>
            <w:tcW w:w="1621" w:type="dxa"/>
            <w:tcBorders>
              <w:top w:val="nil"/>
              <w:left w:val="single" w:sz="4" w:space="0" w:color="auto"/>
              <w:bottom w:val="nil"/>
              <w:right w:val="single" w:sz="4" w:space="0" w:color="auto"/>
            </w:tcBorders>
            <w:vAlign w:val="center"/>
          </w:tcPr>
          <w:p w14:paraId="06E15895" w14:textId="77777777" w:rsidR="00830970" w:rsidRPr="00830970" w:rsidRDefault="00830970" w:rsidP="00621BDF">
            <w:pPr>
              <w:spacing w:before="20"/>
              <w:jc w:val="center"/>
              <w:rPr>
                <w:rFonts w:ascii="Arial" w:hAnsi="Arial" w:cs="Arial"/>
                <w:sz w:val="18"/>
                <w:szCs w:val="18"/>
              </w:rPr>
            </w:pPr>
            <w:r w:rsidRPr="00830970">
              <w:rPr>
                <w:rFonts w:ascii="Arial" w:hAnsi="Arial" w:cs="Arial"/>
                <w:sz w:val="18"/>
                <w:szCs w:val="18"/>
              </w:rPr>
              <w:t>3</w:t>
            </w:r>
          </w:p>
        </w:tc>
        <w:tc>
          <w:tcPr>
            <w:tcW w:w="2481" w:type="dxa"/>
            <w:tcBorders>
              <w:top w:val="nil"/>
              <w:left w:val="single" w:sz="4" w:space="0" w:color="auto"/>
              <w:bottom w:val="nil"/>
              <w:right w:val="single" w:sz="4" w:space="0" w:color="auto"/>
            </w:tcBorders>
            <w:vAlign w:val="center"/>
          </w:tcPr>
          <w:p w14:paraId="06E15896" w14:textId="77777777" w:rsidR="00830970" w:rsidRPr="00830970" w:rsidRDefault="00830970" w:rsidP="00621BDF">
            <w:pPr>
              <w:spacing w:before="20"/>
              <w:jc w:val="center"/>
              <w:rPr>
                <w:rFonts w:ascii="Arial" w:hAnsi="Arial" w:cs="Arial"/>
                <w:sz w:val="18"/>
                <w:szCs w:val="18"/>
                <w:highlight w:val="yellow"/>
              </w:rPr>
            </w:pPr>
            <w:r w:rsidRPr="00830970">
              <w:rPr>
                <w:rFonts w:ascii="Arial" w:hAnsi="Arial" w:cs="Arial"/>
                <w:sz w:val="18"/>
                <w:szCs w:val="18"/>
              </w:rPr>
              <w:t>3</w:t>
            </w:r>
          </w:p>
        </w:tc>
      </w:tr>
      <w:tr w:rsidR="00830970" w:rsidRPr="007771DF" w14:paraId="06E1589C" w14:textId="77777777" w:rsidTr="00621BDF">
        <w:tc>
          <w:tcPr>
            <w:tcW w:w="3430" w:type="dxa"/>
            <w:tcBorders>
              <w:top w:val="nil"/>
              <w:left w:val="single" w:sz="4" w:space="0" w:color="auto"/>
              <w:bottom w:val="single" w:sz="4" w:space="0" w:color="auto"/>
              <w:right w:val="single" w:sz="4" w:space="0" w:color="auto"/>
            </w:tcBorders>
            <w:vAlign w:val="center"/>
          </w:tcPr>
          <w:p w14:paraId="06E15898" w14:textId="77777777" w:rsidR="00830970" w:rsidRPr="00830970" w:rsidRDefault="00830970" w:rsidP="00830970">
            <w:pPr>
              <w:numPr>
                <w:ilvl w:val="0"/>
                <w:numId w:val="69"/>
              </w:numPr>
              <w:tabs>
                <w:tab w:val="clear" w:pos="720"/>
              </w:tabs>
              <w:ind w:left="273" w:hanging="187"/>
              <w:rPr>
                <w:rFonts w:ascii="Arial" w:hAnsi="Arial" w:cs="Arial"/>
                <w:sz w:val="18"/>
                <w:szCs w:val="18"/>
              </w:rPr>
            </w:pPr>
            <w:r w:rsidRPr="00830970">
              <w:rPr>
                <w:rFonts w:ascii="Arial" w:hAnsi="Arial" w:cs="Arial"/>
                <w:sz w:val="18"/>
                <w:szCs w:val="18"/>
              </w:rPr>
              <w:t>Max delivery pressure from storage system</w:t>
            </w:r>
          </w:p>
        </w:tc>
        <w:tc>
          <w:tcPr>
            <w:tcW w:w="1486" w:type="dxa"/>
            <w:tcBorders>
              <w:top w:val="nil"/>
              <w:left w:val="single" w:sz="4" w:space="0" w:color="auto"/>
              <w:bottom w:val="single" w:sz="4" w:space="0" w:color="auto"/>
              <w:right w:val="single" w:sz="4" w:space="0" w:color="auto"/>
            </w:tcBorders>
            <w:vAlign w:val="center"/>
          </w:tcPr>
          <w:p w14:paraId="06E15899"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bar (abs)</w:t>
            </w:r>
          </w:p>
        </w:tc>
        <w:tc>
          <w:tcPr>
            <w:tcW w:w="1621" w:type="dxa"/>
            <w:tcBorders>
              <w:top w:val="nil"/>
              <w:left w:val="single" w:sz="4" w:space="0" w:color="auto"/>
              <w:bottom w:val="single" w:sz="4" w:space="0" w:color="auto"/>
              <w:right w:val="single" w:sz="4" w:space="0" w:color="auto"/>
            </w:tcBorders>
            <w:vAlign w:val="center"/>
          </w:tcPr>
          <w:p w14:paraId="06E1589A"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12</w:t>
            </w:r>
          </w:p>
        </w:tc>
        <w:tc>
          <w:tcPr>
            <w:tcW w:w="2481" w:type="dxa"/>
            <w:tcBorders>
              <w:top w:val="nil"/>
              <w:left w:val="single" w:sz="4" w:space="0" w:color="auto"/>
              <w:bottom w:val="single" w:sz="4" w:space="0" w:color="auto"/>
              <w:right w:val="single" w:sz="4" w:space="0" w:color="auto"/>
            </w:tcBorders>
            <w:vAlign w:val="center"/>
          </w:tcPr>
          <w:p w14:paraId="06E1589B"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12</w:t>
            </w:r>
          </w:p>
        </w:tc>
      </w:tr>
      <w:tr w:rsidR="00830970" w:rsidRPr="007771DF" w14:paraId="06E158A1" w14:textId="77777777" w:rsidTr="00621BDF">
        <w:tc>
          <w:tcPr>
            <w:tcW w:w="3430" w:type="dxa"/>
            <w:tcBorders>
              <w:top w:val="single" w:sz="4" w:space="0" w:color="auto"/>
              <w:left w:val="single" w:sz="4" w:space="0" w:color="auto"/>
              <w:bottom w:val="nil"/>
              <w:right w:val="single" w:sz="4" w:space="0" w:color="auto"/>
            </w:tcBorders>
            <w:vAlign w:val="center"/>
          </w:tcPr>
          <w:p w14:paraId="06E1589D" w14:textId="77777777" w:rsidR="00830970" w:rsidRPr="00830970" w:rsidRDefault="00830970" w:rsidP="00621BDF">
            <w:pPr>
              <w:spacing w:before="60" w:after="60"/>
              <w:rPr>
                <w:rFonts w:ascii="Arial" w:hAnsi="Arial" w:cs="Arial"/>
                <w:b/>
                <w:sz w:val="18"/>
                <w:szCs w:val="18"/>
              </w:rPr>
            </w:pPr>
            <w:r w:rsidRPr="00830970">
              <w:rPr>
                <w:rFonts w:ascii="Arial" w:hAnsi="Arial" w:cs="Arial"/>
                <w:b/>
                <w:sz w:val="18"/>
                <w:szCs w:val="18"/>
              </w:rPr>
              <w:t>Shock &amp; Vibration</w:t>
            </w:r>
          </w:p>
        </w:tc>
        <w:tc>
          <w:tcPr>
            <w:tcW w:w="1486" w:type="dxa"/>
            <w:tcBorders>
              <w:top w:val="single" w:sz="4" w:space="0" w:color="auto"/>
              <w:left w:val="single" w:sz="4" w:space="0" w:color="auto"/>
              <w:bottom w:val="nil"/>
              <w:right w:val="single" w:sz="4" w:space="0" w:color="auto"/>
            </w:tcBorders>
            <w:vAlign w:val="center"/>
          </w:tcPr>
          <w:p w14:paraId="06E1589E" w14:textId="77777777" w:rsidR="00830970" w:rsidRPr="00830970" w:rsidRDefault="00830970" w:rsidP="00621BDF">
            <w:pPr>
              <w:jc w:val="center"/>
              <w:rPr>
                <w:rFonts w:ascii="Arial" w:hAnsi="Arial" w:cs="Arial"/>
                <w:sz w:val="18"/>
                <w:szCs w:val="18"/>
              </w:rPr>
            </w:pPr>
          </w:p>
        </w:tc>
        <w:tc>
          <w:tcPr>
            <w:tcW w:w="1621" w:type="dxa"/>
            <w:tcBorders>
              <w:top w:val="single" w:sz="4" w:space="0" w:color="auto"/>
              <w:left w:val="single" w:sz="4" w:space="0" w:color="auto"/>
              <w:bottom w:val="nil"/>
              <w:right w:val="single" w:sz="4" w:space="0" w:color="auto"/>
            </w:tcBorders>
          </w:tcPr>
          <w:p w14:paraId="06E1589F" w14:textId="77777777" w:rsidR="00830970" w:rsidRPr="00830970" w:rsidRDefault="00830970" w:rsidP="00621BDF">
            <w:pPr>
              <w:jc w:val="center"/>
              <w:rPr>
                <w:rFonts w:ascii="Arial" w:hAnsi="Arial" w:cs="Arial"/>
                <w:sz w:val="18"/>
                <w:szCs w:val="18"/>
              </w:rPr>
            </w:pPr>
          </w:p>
        </w:tc>
        <w:tc>
          <w:tcPr>
            <w:tcW w:w="2481" w:type="dxa"/>
            <w:tcBorders>
              <w:top w:val="single" w:sz="4" w:space="0" w:color="auto"/>
              <w:left w:val="single" w:sz="4" w:space="0" w:color="auto"/>
              <w:bottom w:val="nil"/>
              <w:right w:val="single" w:sz="4" w:space="0" w:color="auto"/>
            </w:tcBorders>
          </w:tcPr>
          <w:p w14:paraId="06E158A0" w14:textId="77777777" w:rsidR="00830970" w:rsidRPr="00830970" w:rsidRDefault="00830970" w:rsidP="00621BDF">
            <w:pPr>
              <w:jc w:val="center"/>
              <w:rPr>
                <w:rFonts w:ascii="Arial" w:hAnsi="Arial" w:cs="Arial"/>
                <w:sz w:val="18"/>
                <w:szCs w:val="18"/>
              </w:rPr>
            </w:pPr>
          </w:p>
        </w:tc>
      </w:tr>
      <w:tr w:rsidR="00830970" w:rsidRPr="007771DF" w14:paraId="06E158A6" w14:textId="77777777" w:rsidTr="00621BDF">
        <w:tc>
          <w:tcPr>
            <w:tcW w:w="3430" w:type="dxa"/>
            <w:tcBorders>
              <w:top w:val="nil"/>
              <w:left w:val="single" w:sz="4" w:space="0" w:color="auto"/>
              <w:bottom w:val="nil"/>
              <w:right w:val="single" w:sz="4" w:space="0" w:color="auto"/>
            </w:tcBorders>
            <w:vAlign w:val="center"/>
          </w:tcPr>
          <w:p w14:paraId="06E158A2" w14:textId="77777777" w:rsidR="00830970" w:rsidRPr="00830970" w:rsidRDefault="00830970" w:rsidP="00830970">
            <w:pPr>
              <w:pStyle w:val="ListParagraph"/>
              <w:numPr>
                <w:ilvl w:val="0"/>
                <w:numId w:val="69"/>
              </w:numPr>
              <w:tabs>
                <w:tab w:val="clear" w:pos="720"/>
              </w:tabs>
              <w:spacing w:after="60"/>
              <w:ind w:left="273" w:hanging="187"/>
              <w:rPr>
                <w:rFonts w:ascii="Arial" w:hAnsi="Arial" w:cs="Arial"/>
                <w:sz w:val="18"/>
                <w:szCs w:val="18"/>
              </w:rPr>
            </w:pPr>
            <w:r w:rsidRPr="00830970">
              <w:rPr>
                <w:rFonts w:ascii="Arial" w:hAnsi="Arial" w:cs="Arial"/>
                <w:sz w:val="18"/>
                <w:szCs w:val="18"/>
              </w:rPr>
              <w:t>Shock</w:t>
            </w:r>
          </w:p>
        </w:tc>
        <w:tc>
          <w:tcPr>
            <w:tcW w:w="1486" w:type="dxa"/>
            <w:tcBorders>
              <w:top w:val="nil"/>
              <w:left w:val="single" w:sz="4" w:space="0" w:color="auto"/>
              <w:bottom w:val="nil"/>
              <w:right w:val="single" w:sz="4" w:space="0" w:color="auto"/>
            </w:tcBorders>
            <w:vAlign w:val="center"/>
          </w:tcPr>
          <w:p w14:paraId="06E158A3" w14:textId="77777777" w:rsidR="00830970" w:rsidRPr="00830970" w:rsidRDefault="00830970" w:rsidP="00621BDF">
            <w:pPr>
              <w:spacing w:after="60"/>
              <w:jc w:val="center"/>
              <w:rPr>
                <w:rFonts w:ascii="Arial" w:hAnsi="Arial" w:cs="Arial"/>
                <w:sz w:val="18"/>
                <w:szCs w:val="18"/>
              </w:rPr>
            </w:pPr>
            <w:r w:rsidRPr="00830970">
              <w:rPr>
                <w:rFonts w:ascii="Arial" w:hAnsi="Arial" w:cs="Arial"/>
                <w:sz w:val="18"/>
                <w:szCs w:val="18"/>
              </w:rPr>
              <w:t>g</w:t>
            </w:r>
          </w:p>
        </w:tc>
        <w:tc>
          <w:tcPr>
            <w:tcW w:w="1621" w:type="dxa"/>
            <w:tcBorders>
              <w:top w:val="nil"/>
              <w:left w:val="single" w:sz="4" w:space="0" w:color="auto"/>
              <w:bottom w:val="nil"/>
              <w:right w:val="single" w:sz="4" w:space="0" w:color="auto"/>
            </w:tcBorders>
            <w:vAlign w:val="center"/>
          </w:tcPr>
          <w:p w14:paraId="06E158A4" w14:textId="77777777" w:rsidR="00830970" w:rsidRPr="00830970" w:rsidRDefault="00830970" w:rsidP="00621BDF">
            <w:pPr>
              <w:spacing w:after="60"/>
              <w:jc w:val="center"/>
              <w:rPr>
                <w:rFonts w:ascii="Arial" w:hAnsi="Arial" w:cs="Arial"/>
                <w:sz w:val="18"/>
                <w:szCs w:val="18"/>
              </w:rPr>
            </w:pPr>
            <w:r w:rsidRPr="00830970">
              <w:rPr>
                <w:rFonts w:ascii="Arial" w:hAnsi="Arial" w:cs="Arial"/>
                <w:sz w:val="18"/>
                <w:szCs w:val="18"/>
              </w:rPr>
              <w:t>40</w:t>
            </w:r>
          </w:p>
        </w:tc>
        <w:tc>
          <w:tcPr>
            <w:tcW w:w="2481" w:type="dxa"/>
            <w:tcBorders>
              <w:top w:val="nil"/>
              <w:left w:val="single" w:sz="4" w:space="0" w:color="auto"/>
              <w:bottom w:val="nil"/>
              <w:right w:val="single" w:sz="4" w:space="0" w:color="auto"/>
            </w:tcBorders>
            <w:vAlign w:val="center"/>
          </w:tcPr>
          <w:p w14:paraId="06E158A5" w14:textId="77777777" w:rsidR="00830970" w:rsidRPr="00830970" w:rsidRDefault="00830970" w:rsidP="00621BDF">
            <w:pPr>
              <w:spacing w:after="60"/>
              <w:jc w:val="center"/>
              <w:rPr>
                <w:rFonts w:ascii="Arial" w:hAnsi="Arial" w:cs="Arial"/>
                <w:sz w:val="18"/>
                <w:szCs w:val="18"/>
              </w:rPr>
            </w:pPr>
            <w:r w:rsidRPr="00830970">
              <w:rPr>
                <w:rFonts w:ascii="Arial" w:hAnsi="Arial" w:cs="Arial"/>
                <w:sz w:val="18"/>
                <w:szCs w:val="18"/>
              </w:rPr>
              <w:t>40</w:t>
            </w:r>
          </w:p>
        </w:tc>
      </w:tr>
      <w:tr w:rsidR="00830970" w:rsidRPr="007771DF" w14:paraId="06E158AB" w14:textId="77777777" w:rsidTr="00621BDF">
        <w:tc>
          <w:tcPr>
            <w:tcW w:w="3430" w:type="dxa"/>
            <w:tcBorders>
              <w:top w:val="nil"/>
              <w:left w:val="single" w:sz="4" w:space="0" w:color="auto"/>
              <w:bottom w:val="single" w:sz="4" w:space="0" w:color="auto"/>
              <w:right w:val="single" w:sz="4" w:space="0" w:color="auto"/>
            </w:tcBorders>
            <w:vAlign w:val="center"/>
          </w:tcPr>
          <w:p w14:paraId="06E158A7" w14:textId="77777777" w:rsidR="00830970" w:rsidRPr="00830970" w:rsidRDefault="00830970" w:rsidP="00830970">
            <w:pPr>
              <w:pStyle w:val="ListParagraph"/>
              <w:numPr>
                <w:ilvl w:val="0"/>
                <w:numId w:val="69"/>
              </w:numPr>
              <w:tabs>
                <w:tab w:val="clear" w:pos="720"/>
              </w:tabs>
              <w:ind w:left="273" w:hanging="187"/>
              <w:rPr>
                <w:rFonts w:ascii="Arial" w:hAnsi="Arial" w:cs="Arial"/>
                <w:sz w:val="18"/>
                <w:szCs w:val="18"/>
              </w:rPr>
            </w:pPr>
            <w:r w:rsidRPr="00830970">
              <w:rPr>
                <w:rFonts w:ascii="Arial" w:hAnsi="Arial" w:cs="Arial"/>
                <w:sz w:val="18"/>
                <w:szCs w:val="18"/>
              </w:rPr>
              <w:t>Vibration</w:t>
            </w:r>
          </w:p>
        </w:tc>
        <w:tc>
          <w:tcPr>
            <w:tcW w:w="1486" w:type="dxa"/>
            <w:tcBorders>
              <w:top w:val="nil"/>
              <w:left w:val="single" w:sz="4" w:space="0" w:color="auto"/>
              <w:bottom w:val="single" w:sz="4" w:space="0" w:color="auto"/>
              <w:right w:val="single" w:sz="4" w:space="0" w:color="auto"/>
            </w:tcBorders>
            <w:vAlign w:val="center"/>
          </w:tcPr>
          <w:p w14:paraId="06E158A8"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g</w:t>
            </w:r>
          </w:p>
        </w:tc>
        <w:tc>
          <w:tcPr>
            <w:tcW w:w="1621" w:type="dxa"/>
            <w:tcBorders>
              <w:top w:val="nil"/>
              <w:left w:val="single" w:sz="4" w:space="0" w:color="auto"/>
              <w:bottom w:val="single" w:sz="4" w:space="0" w:color="auto"/>
              <w:right w:val="single" w:sz="4" w:space="0" w:color="auto"/>
            </w:tcBorders>
            <w:vAlign w:val="center"/>
          </w:tcPr>
          <w:p w14:paraId="06E158A9" w14:textId="77777777" w:rsidR="00830970" w:rsidRPr="00830970" w:rsidRDefault="00830970" w:rsidP="00621BDF">
            <w:pPr>
              <w:spacing w:after="60"/>
              <w:jc w:val="center"/>
              <w:rPr>
                <w:rFonts w:ascii="Arial" w:hAnsi="Arial" w:cs="Arial"/>
                <w:sz w:val="18"/>
                <w:szCs w:val="18"/>
              </w:rPr>
            </w:pPr>
            <w:r w:rsidRPr="00830970">
              <w:rPr>
                <w:rFonts w:ascii="Arial" w:hAnsi="Arial" w:cs="Arial"/>
                <w:sz w:val="18"/>
                <w:szCs w:val="18"/>
              </w:rPr>
              <w:t xml:space="preserve">5@10Hz – </w:t>
            </w:r>
            <w:hyperlink r:id="rId59" w:history="1">
              <w:r w:rsidRPr="00830970">
                <w:rPr>
                  <w:rFonts w:ascii="Arial" w:hAnsi="Arial" w:cs="Arial"/>
                  <w:sz w:val="18"/>
                  <w:szCs w:val="18"/>
                </w:rPr>
                <w:t>0.75@200Hz</w:t>
              </w:r>
            </w:hyperlink>
          </w:p>
        </w:tc>
        <w:tc>
          <w:tcPr>
            <w:tcW w:w="2481" w:type="dxa"/>
            <w:tcBorders>
              <w:top w:val="nil"/>
              <w:left w:val="single" w:sz="4" w:space="0" w:color="auto"/>
              <w:bottom w:val="single" w:sz="4" w:space="0" w:color="auto"/>
              <w:right w:val="single" w:sz="4" w:space="0" w:color="auto"/>
            </w:tcBorders>
            <w:vAlign w:val="center"/>
          </w:tcPr>
          <w:p w14:paraId="06E158AA"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10@10Hz – 1@200Hz</w:t>
            </w:r>
          </w:p>
        </w:tc>
      </w:tr>
      <w:tr w:rsidR="00830970" w:rsidRPr="00923295" w14:paraId="06E158B0" w14:textId="77777777" w:rsidTr="00621BDF">
        <w:tc>
          <w:tcPr>
            <w:tcW w:w="3430" w:type="dxa"/>
            <w:tcBorders>
              <w:top w:val="single" w:sz="4" w:space="0" w:color="auto"/>
              <w:left w:val="single" w:sz="4" w:space="0" w:color="auto"/>
              <w:bottom w:val="nil"/>
              <w:right w:val="single" w:sz="4" w:space="0" w:color="auto"/>
            </w:tcBorders>
          </w:tcPr>
          <w:p w14:paraId="06E158AC" w14:textId="77777777" w:rsidR="00830970" w:rsidRPr="00830970" w:rsidRDefault="00830970" w:rsidP="00621BDF">
            <w:pPr>
              <w:spacing w:before="60" w:after="60"/>
              <w:rPr>
                <w:rFonts w:ascii="Arial" w:hAnsi="Arial" w:cs="Arial"/>
                <w:sz w:val="18"/>
                <w:szCs w:val="18"/>
              </w:rPr>
            </w:pPr>
            <w:r w:rsidRPr="00830970">
              <w:rPr>
                <w:rFonts w:ascii="Arial" w:hAnsi="Arial" w:cs="Arial"/>
                <w:b/>
                <w:sz w:val="18"/>
                <w:szCs w:val="18"/>
              </w:rPr>
              <w:t>Charging / Discharging Rates</w:t>
            </w:r>
          </w:p>
        </w:tc>
        <w:tc>
          <w:tcPr>
            <w:tcW w:w="1486" w:type="dxa"/>
            <w:tcBorders>
              <w:top w:val="single" w:sz="4" w:space="0" w:color="auto"/>
              <w:left w:val="single" w:sz="4" w:space="0" w:color="auto"/>
              <w:bottom w:val="nil"/>
              <w:right w:val="single" w:sz="4" w:space="0" w:color="auto"/>
            </w:tcBorders>
            <w:vAlign w:val="center"/>
          </w:tcPr>
          <w:p w14:paraId="06E158AD" w14:textId="77777777" w:rsidR="00830970" w:rsidRPr="00830970" w:rsidRDefault="00830970" w:rsidP="00621BDF">
            <w:pPr>
              <w:jc w:val="center"/>
              <w:rPr>
                <w:rFonts w:ascii="Arial" w:hAnsi="Arial" w:cs="Arial"/>
                <w:sz w:val="18"/>
                <w:szCs w:val="18"/>
              </w:rPr>
            </w:pPr>
          </w:p>
        </w:tc>
        <w:tc>
          <w:tcPr>
            <w:tcW w:w="1621" w:type="dxa"/>
            <w:tcBorders>
              <w:top w:val="single" w:sz="4" w:space="0" w:color="auto"/>
              <w:left w:val="single" w:sz="4" w:space="0" w:color="auto"/>
              <w:bottom w:val="nil"/>
              <w:right w:val="single" w:sz="4" w:space="0" w:color="auto"/>
            </w:tcBorders>
            <w:vAlign w:val="center"/>
          </w:tcPr>
          <w:p w14:paraId="06E158AE" w14:textId="77777777" w:rsidR="00830970" w:rsidRPr="00830970" w:rsidRDefault="00830970" w:rsidP="00621BDF">
            <w:pPr>
              <w:jc w:val="center"/>
              <w:rPr>
                <w:rFonts w:ascii="Arial" w:hAnsi="Arial" w:cs="Arial"/>
                <w:sz w:val="18"/>
                <w:szCs w:val="18"/>
              </w:rPr>
            </w:pPr>
          </w:p>
        </w:tc>
        <w:tc>
          <w:tcPr>
            <w:tcW w:w="2481" w:type="dxa"/>
            <w:tcBorders>
              <w:top w:val="single" w:sz="4" w:space="0" w:color="auto"/>
              <w:left w:val="single" w:sz="4" w:space="0" w:color="auto"/>
              <w:bottom w:val="nil"/>
              <w:right w:val="single" w:sz="4" w:space="0" w:color="auto"/>
            </w:tcBorders>
            <w:vAlign w:val="center"/>
          </w:tcPr>
          <w:p w14:paraId="06E158AF" w14:textId="77777777" w:rsidR="00830970" w:rsidRPr="00830970" w:rsidRDefault="00830970" w:rsidP="00621BDF">
            <w:pPr>
              <w:jc w:val="center"/>
              <w:rPr>
                <w:rFonts w:ascii="Arial" w:hAnsi="Arial" w:cs="Arial"/>
                <w:sz w:val="18"/>
                <w:szCs w:val="18"/>
              </w:rPr>
            </w:pPr>
          </w:p>
        </w:tc>
      </w:tr>
      <w:tr w:rsidR="00830970" w:rsidRPr="00923295" w14:paraId="06E158B5" w14:textId="77777777" w:rsidTr="00621BDF">
        <w:tc>
          <w:tcPr>
            <w:tcW w:w="3430" w:type="dxa"/>
            <w:tcBorders>
              <w:top w:val="nil"/>
              <w:left w:val="single" w:sz="4" w:space="0" w:color="auto"/>
              <w:bottom w:val="nil"/>
              <w:right w:val="single" w:sz="4" w:space="0" w:color="auto"/>
            </w:tcBorders>
            <w:vAlign w:val="center"/>
          </w:tcPr>
          <w:p w14:paraId="06E158B1" w14:textId="77777777" w:rsidR="00830970" w:rsidRPr="00830970" w:rsidRDefault="00830970" w:rsidP="00830970">
            <w:pPr>
              <w:numPr>
                <w:ilvl w:val="0"/>
                <w:numId w:val="69"/>
              </w:numPr>
              <w:tabs>
                <w:tab w:val="clear" w:pos="720"/>
              </w:tabs>
              <w:spacing w:after="60"/>
              <w:ind w:left="273" w:hanging="187"/>
              <w:rPr>
                <w:rFonts w:ascii="Arial" w:hAnsi="Arial" w:cs="Arial"/>
                <w:sz w:val="18"/>
                <w:szCs w:val="18"/>
              </w:rPr>
            </w:pPr>
            <w:r w:rsidRPr="00830970">
              <w:rPr>
                <w:rFonts w:ascii="Arial" w:hAnsi="Arial" w:cs="Arial"/>
                <w:sz w:val="18"/>
                <w:szCs w:val="18"/>
              </w:rPr>
              <w:t>System fill time (2 kg)</w:t>
            </w:r>
          </w:p>
        </w:tc>
        <w:tc>
          <w:tcPr>
            <w:tcW w:w="1486" w:type="dxa"/>
            <w:tcBorders>
              <w:top w:val="nil"/>
              <w:left w:val="single" w:sz="4" w:space="0" w:color="auto"/>
              <w:bottom w:val="nil"/>
              <w:right w:val="single" w:sz="4" w:space="0" w:color="auto"/>
            </w:tcBorders>
            <w:vAlign w:val="center"/>
          </w:tcPr>
          <w:p w14:paraId="06E158B2" w14:textId="77777777" w:rsidR="00830970" w:rsidRPr="00830970" w:rsidRDefault="00830970" w:rsidP="00621BDF">
            <w:pPr>
              <w:spacing w:after="60"/>
              <w:jc w:val="center"/>
              <w:rPr>
                <w:rFonts w:ascii="Arial" w:hAnsi="Arial" w:cs="Arial"/>
                <w:sz w:val="18"/>
                <w:szCs w:val="18"/>
              </w:rPr>
            </w:pPr>
            <w:r w:rsidRPr="00830970">
              <w:rPr>
                <w:rFonts w:ascii="Arial" w:hAnsi="Arial" w:cs="Arial"/>
                <w:sz w:val="18"/>
                <w:szCs w:val="18"/>
              </w:rPr>
              <w:t>min</w:t>
            </w:r>
          </w:p>
        </w:tc>
        <w:tc>
          <w:tcPr>
            <w:tcW w:w="1621" w:type="dxa"/>
            <w:tcBorders>
              <w:top w:val="nil"/>
              <w:left w:val="single" w:sz="4" w:space="0" w:color="auto"/>
              <w:bottom w:val="nil"/>
              <w:right w:val="single" w:sz="4" w:space="0" w:color="auto"/>
            </w:tcBorders>
            <w:vAlign w:val="center"/>
          </w:tcPr>
          <w:p w14:paraId="06E158B3" w14:textId="77777777" w:rsidR="00830970" w:rsidRPr="00830970" w:rsidRDefault="00830970" w:rsidP="00621BDF">
            <w:pPr>
              <w:spacing w:after="60"/>
              <w:jc w:val="center"/>
              <w:rPr>
                <w:rFonts w:ascii="Arial" w:hAnsi="Arial" w:cs="Arial"/>
                <w:sz w:val="18"/>
                <w:szCs w:val="18"/>
              </w:rPr>
            </w:pPr>
            <w:r w:rsidRPr="00830970">
              <w:rPr>
                <w:rFonts w:ascii="Arial" w:hAnsi="Arial" w:cs="Arial"/>
                <w:sz w:val="18"/>
                <w:szCs w:val="18"/>
              </w:rPr>
              <w:t>4.0</w:t>
            </w:r>
          </w:p>
        </w:tc>
        <w:tc>
          <w:tcPr>
            <w:tcW w:w="2481" w:type="dxa"/>
            <w:tcBorders>
              <w:top w:val="nil"/>
              <w:left w:val="single" w:sz="4" w:space="0" w:color="auto"/>
              <w:bottom w:val="nil"/>
              <w:right w:val="single" w:sz="4" w:space="0" w:color="auto"/>
            </w:tcBorders>
            <w:vAlign w:val="center"/>
          </w:tcPr>
          <w:p w14:paraId="06E158B4" w14:textId="77777777" w:rsidR="00830970" w:rsidRPr="00830970" w:rsidRDefault="00830970" w:rsidP="00621BDF">
            <w:pPr>
              <w:spacing w:after="60"/>
              <w:jc w:val="center"/>
              <w:rPr>
                <w:rFonts w:ascii="Arial" w:hAnsi="Arial" w:cs="Arial"/>
                <w:sz w:val="18"/>
                <w:szCs w:val="18"/>
              </w:rPr>
            </w:pPr>
            <w:r w:rsidRPr="00830970">
              <w:rPr>
                <w:rFonts w:ascii="Arial" w:hAnsi="Arial" w:cs="Arial"/>
                <w:sz w:val="18"/>
                <w:szCs w:val="18"/>
              </w:rPr>
              <w:t>2.8</w:t>
            </w:r>
          </w:p>
        </w:tc>
      </w:tr>
      <w:tr w:rsidR="00830970" w:rsidRPr="00923295" w14:paraId="06E158BA" w14:textId="77777777" w:rsidTr="00621BDF">
        <w:trPr>
          <w:trHeight w:val="288"/>
        </w:trPr>
        <w:tc>
          <w:tcPr>
            <w:tcW w:w="3430" w:type="dxa"/>
            <w:tcBorders>
              <w:top w:val="nil"/>
              <w:left w:val="single" w:sz="4" w:space="0" w:color="auto"/>
              <w:bottom w:val="nil"/>
              <w:right w:val="single" w:sz="4" w:space="0" w:color="auto"/>
            </w:tcBorders>
            <w:vAlign w:val="center"/>
          </w:tcPr>
          <w:p w14:paraId="06E158B6" w14:textId="77777777" w:rsidR="00830970" w:rsidRPr="00830970" w:rsidRDefault="00830970" w:rsidP="00621BDF">
            <w:pPr>
              <w:pStyle w:val="ListParagraph"/>
              <w:ind w:left="273"/>
              <w:rPr>
                <w:rFonts w:ascii="Arial" w:hAnsi="Arial" w:cs="Arial"/>
                <w:sz w:val="18"/>
                <w:szCs w:val="18"/>
              </w:rPr>
            </w:pPr>
          </w:p>
        </w:tc>
        <w:tc>
          <w:tcPr>
            <w:tcW w:w="1486" w:type="dxa"/>
            <w:tcBorders>
              <w:top w:val="nil"/>
              <w:left w:val="single" w:sz="4" w:space="0" w:color="auto"/>
              <w:bottom w:val="nil"/>
              <w:right w:val="single" w:sz="4" w:space="0" w:color="auto"/>
            </w:tcBorders>
            <w:vAlign w:val="center"/>
          </w:tcPr>
          <w:p w14:paraId="06E158B7"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(kg H</w:t>
            </w:r>
            <w:r w:rsidRPr="00830970">
              <w:rPr>
                <w:rFonts w:ascii="Arial" w:hAnsi="Arial" w:cs="Arial"/>
                <w:sz w:val="18"/>
                <w:szCs w:val="18"/>
                <w:vertAlign w:val="subscript"/>
              </w:rPr>
              <w:t>2</w:t>
            </w:r>
            <w:r w:rsidRPr="00830970">
              <w:rPr>
                <w:rFonts w:ascii="Arial" w:hAnsi="Arial" w:cs="Arial"/>
                <w:sz w:val="18"/>
                <w:szCs w:val="18"/>
              </w:rPr>
              <w:t>/min)</w:t>
            </w:r>
          </w:p>
        </w:tc>
        <w:tc>
          <w:tcPr>
            <w:tcW w:w="1621" w:type="dxa"/>
            <w:tcBorders>
              <w:top w:val="nil"/>
              <w:left w:val="single" w:sz="4" w:space="0" w:color="auto"/>
              <w:bottom w:val="nil"/>
              <w:right w:val="single" w:sz="4" w:space="0" w:color="auto"/>
            </w:tcBorders>
            <w:vAlign w:val="center"/>
          </w:tcPr>
          <w:p w14:paraId="06E158B8"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(0.5)</w:t>
            </w:r>
          </w:p>
        </w:tc>
        <w:tc>
          <w:tcPr>
            <w:tcW w:w="2481" w:type="dxa"/>
            <w:tcBorders>
              <w:top w:val="nil"/>
              <w:left w:val="single" w:sz="4" w:space="0" w:color="auto"/>
              <w:bottom w:val="nil"/>
              <w:right w:val="single" w:sz="4" w:space="0" w:color="auto"/>
            </w:tcBorders>
            <w:vAlign w:val="center"/>
          </w:tcPr>
          <w:p w14:paraId="06E158B9"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(0.7)</w:t>
            </w:r>
          </w:p>
        </w:tc>
      </w:tr>
      <w:tr w:rsidR="00830970" w:rsidRPr="00923295" w14:paraId="06E158BF" w14:textId="77777777" w:rsidTr="00621BDF">
        <w:trPr>
          <w:trHeight w:val="288"/>
        </w:trPr>
        <w:tc>
          <w:tcPr>
            <w:tcW w:w="3430" w:type="dxa"/>
            <w:tcBorders>
              <w:top w:val="nil"/>
              <w:left w:val="single" w:sz="4" w:space="0" w:color="auto"/>
              <w:bottom w:val="nil"/>
              <w:right w:val="single" w:sz="4" w:space="0" w:color="auto"/>
            </w:tcBorders>
            <w:vAlign w:val="center"/>
          </w:tcPr>
          <w:p w14:paraId="06E158BB" w14:textId="77777777" w:rsidR="00830970" w:rsidRPr="00830970" w:rsidRDefault="00830970" w:rsidP="00830970">
            <w:pPr>
              <w:pStyle w:val="ListParagraph"/>
              <w:numPr>
                <w:ilvl w:val="0"/>
                <w:numId w:val="69"/>
              </w:numPr>
              <w:tabs>
                <w:tab w:val="clear" w:pos="720"/>
                <w:tab w:val="num" w:pos="540"/>
              </w:tabs>
              <w:ind w:left="273" w:hanging="187"/>
              <w:rPr>
                <w:rFonts w:ascii="Arial" w:hAnsi="Arial" w:cs="Arial"/>
                <w:sz w:val="18"/>
                <w:szCs w:val="18"/>
              </w:rPr>
            </w:pPr>
            <w:r w:rsidRPr="00830970">
              <w:rPr>
                <w:rFonts w:ascii="Arial" w:hAnsi="Arial" w:cs="Arial"/>
                <w:sz w:val="18"/>
                <w:szCs w:val="18"/>
              </w:rPr>
              <w:t>Minimum full flow rate</w:t>
            </w:r>
          </w:p>
        </w:tc>
        <w:tc>
          <w:tcPr>
            <w:tcW w:w="1486" w:type="dxa"/>
            <w:tcBorders>
              <w:top w:val="nil"/>
              <w:left w:val="single" w:sz="4" w:space="0" w:color="auto"/>
              <w:bottom w:val="nil"/>
              <w:right w:val="single" w:sz="4" w:space="0" w:color="auto"/>
            </w:tcBorders>
            <w:vAlign w:val="center"/>
          </w:tcPr>
          <w:p w14:paraId="06E158BC"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(g/s)/kW</w:t>
            </w:r>
          </w:p>
        </w:tc>
        <w:tc>
          <w:tcPr>
            <w:tcW w:w="1621" w:type="dxa"/>
            <w:tcBorders>
              <w:top w:val="nil"/>
              <w:left w:val="single" w:sz="4" w:space="0" w:color="auto"/>
              <w:bottom w:val="nil"/>
              <w:right w:val="single" w:sz="4" w:space="0" w:color="auto"/>
            </w:tcBorders>
            <w:vAlign w:val="center"/>
          </w:tcPr>
          <w:p w14:paraId="06E158BD"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0.02</w:t>
            </w:r>
          </w:p>
        </w:tc>
        <w:tc>
          <w:tcPr>
            <w:tcW w:w="2481" w:type="dxa"/>
            <w:tcBorders>
              <w:top w:val="nil"/>
              <w:left w:val="single" w:sz="4" w:space="0" w:color="auto"/>
              <w:bottom w:val="nil"/>
              <w:right w:val="single" w:sz="4" w:space="0" w:color="auto"/>
            </w:tcBorders>
            <w:vAlign w:val="center"/>
          </w:tcPr>
          <w:p w14:paraId="06E158BE"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0.02</w:t>
            </w:r>
          </w:p>
        </w:tc>
      </w:tr>
      <w:tr w:rsidR="00830970" w:rsidRPr="00923295" w14:paraId="06E158C4" w14:textId="77777777" w:rsidTr="00621BDF">
        <w:trPr>
          <w:trHeight w:val="197"/>
        </w:trPr>
        <w:tc>
          <w:tcPr>
            <w:tcW w:w="3430" w:type="dxa"/>
            <w:tcBorders>
              <w:top w:val="nil"/>
              <w:left w:val="single" w:sz="4" w:space="0" w:color="auto"/>
              <w:bottom w:val="nil"/>
              <w:right w:val="single" w:sz="4" w:space="0" w:color="auto"/>
            </w:tcBorders>
            <w:vAlign w:val="center"/>
          </w:tcPr>
          <w:p w14:paraId="06E158C0" w14:textId="77777777" w:rsidR="00830970" w:rsidRPr="00830970" w:rsidRDefault="00830970" w:rsidP="00830970">
            <w:pPr>
              <w:numPr>
                <w:ilvl w:val="0"/>
                <w:numId w:val="69"/>
              </w:numPr>
              <w:tabs>
                <w:tab w:val="clear" w:pos="720"/>
              </w:tabs>
              <w:ind w:left="273" w:hanging="187"/>
              <w:rPr>
                <w:rFonts w:ascii="Arial" w:hAnsi="Arial" w:cs="Arial"/>
                <w:sz w:val="18"/>
                <w:szCs w:val="18"/>
              </w:rPr>
            </w:pPr>
            <w:r w:rsidRPr="00830970">
              <w:rPr>
                <w:rFonts w:ascii="Arial" w:hAnsi="Arial" w:cs="Arial"/>
                <w:sz w:val="18"/>
                <w:szCs w:val="18"/>
              </w:rPr>
              <w:t xml:space="preserve">Start time to full flow (20 °C) </w:t>
            </w:r>
          </w:p>
        </w:tc>
        <w:tc>
          <w:tcPr>
            <w:tcW w:w="1486" w:type="dxa"/>
            <w:tcBorders>
              <w:top w:val="nil"/>
              <w:left w:val="single" w:sz="4" w:space="0" w:color="auto"/>
              <w:bottom w:val="nil"/>
              <w:right w:val="single" w:sz="4" w:space="0" w:color="auto"/>
            </w:tcBorders>
            <w:vAlign w:val="center"/>
          </w:tcPr>
          <w:p w14:paraId="06E158C1"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s</w:t>
            </w:r>
          </w:p>
        </w:tc>
        <w:tc>
          <w:tcPr>
            <w:tcW w:w="1621" w:type="dxa"/>
            <w:tcBorders>
              <w:top w:val="nil"/>
              <w:left w:val="single" w:sz="4" w:space="0" w:color="auto"/>
              <w:bottom w:val="nil"/>
              <w:right w:val="single" w:sz="4" w:space="0" w:color="auto"/>
            </w:tcBorders>
            <w:vAlign w:val="center"/>
          </w:tcPr>
          <w:p w14:paraId="06E158C2"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5</w:t>
            </w:r>
          </w:p>
        </w:tc>
        <w:tc>
          <w:tcPr>
            <w:tcW w:w="2481" w:type="dxa"/>
            <w:tcBorders>
              <w:top w:val="nil"/>
              <w:left w:val="single" w:sz="4" w:space="0" w:color="auto"/>
              <w:bottom w:val="nil"/>
              <w:right w:val="single" w:sz="4" w:space="0" w:color="auto"/>
            </w:tcBorders>
            <w:vAlign w:val="center"/>
          </w:tcPr>
          <w:p w14:paraId="06E158C3"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5</w:t>
            </w:r>
          </w:p>
        </w:tc>
      </w:tr>
      <w:tr w:rsidR="00830970" w:rsidRPr="00923295" w14:paraId="06E158C9" w14:textId="77777777" w:rsidTr="00621BDF">
        <w:trPr>
          <w:trHeight w:val="197"/>
        </w:trPr>
        <w:tc>
          <w:tcPr>
            <w:tcW w:w="3430" w:type="dxa"/>
            <w:tcBorders>
              <w:top w:val="nil"/>
              <w:left w:val="single" w:sz="4" w:space="0" w:color="auto"/>
              <w:bottom w:val="nil"/>
              <w:right w:val="single" w:sz="4" w:space="0" w:color="auto"/>
            </w:tcBorders>
            <w:vAlign w:val="center"/>
          </w:tcPr>
          <w:p w14:paraId="06E158C5" w14:textId="77777777" w:rsidR="00830970" w:rsidRPr="00830970" w:rsidRDefault="00830970" w:rsidP="00830970">
            <w:pPr>
              <w:pStyle w:val="ListParagraph"/>
              <w:numPr>
                <w:ilvl w:val="0"/>
                <w:numId w:val="69"/>
              </w:numPr>
              <w:tabs>
                <w:tab w:val="clear" w:pos="720"/>
                <w:tab w:val="num" w:pos="540"/>
              </w:tabs>
              <w:ind w:left="273" w:hanging="187"/>
              <w:rPr>
                <w:rFonts w:ascii="Arial" w:hAnsi="Arial" w:cs="Arial"/>
                <w:sz w:val="18"/>
                <w:szCs w:val="18"/>
              </w:rPr>
            </w:pPr>
            <w:r w:rsidRPr="00830970" w:rsidDel="00A067A4">
              <w:rPr>
                <w:rFonts w:ascii="Arial" w:hAnsi="Arial" w:cs="Arial"/>
                <w:sz w:val="18"/>
                <w:szCs w:val="18"/>
              </w:rPr>
              <w:t>Start time to full flow (</w:t>
            </w:r>
            <w:r w:rsidRPr="00830970">
              <w:rPr>
                <w:rFonts w:ascii="Arial" w:hAnsi="Arial" w:cs="Arial"/>
                <w:sz w:val="18"/>
                <w:szCs w:val="18"/>
              </w:rPr>
              <w:t>-20 °C)</w:t>
            </w:r>
          </w:p>
        </w:tc>
        <w:tc>
          <w:tcPr>
            <w:tcW w:w="1486" w:type="dxa"/>
            <w:tcBorders>
              <w:top w:val="nil"/>
              <w:left w:val="single" w:sz="4" w:space="0" w:color="auto"/>
              <w:bottom w:val="nil"/>
              <w:right w:val="single" w:sz="4" w:space="0" w:color="auto"/>
            </w:tcBorders>
            <w:vAlign w:val="center"/>
          </w:tcPr>
          <w:p w14:paraId="06E158C6"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s</w:t>
            </w:r>
          </w:p>
        </w:tc>
        <w:tc>
          <w:tcPr>
            <w:tcW w:w="1621" w:type="dxa"/>
            <w:tcBorders>
              <w:top w:val="nil"/>
              <w:left w:val="single" w:sz="4" w:space="0" w:color="auto"/>
              <w:bottom w:val="nil"/>
              <w:right w:val="single" w:sz="4" w:space="0" w:color="auto"/>
            </w:tcBorders>
            <w:vAlign w:val="center"/>
          </w:tcPr>
          <w:p w14:paraId="06E158C7"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15</w:t>
            </w:r>
          </w:p>
        </w:tc>
        <w:tc>
          <w:tcPr>
            <w:tcW w:w="2481" w:type="dxa"/>
            <w:tcBorders>
              <w:top w:val="nil"/>
              <w:left w:val="single" w:sz="4" w:space="0" w:color="auto"/>
              <w:bottom w:val="nil"/>
              <w:right w:val="single" w:sz="4" w:space="0" w:color="auto"/>
            </w:tcBorders>
            <w:vAlign w:val="center"/>
          </w:tcPr>
          <w:p w14:paraId="06E158C8"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15</w:t>
            </w:r>
          </w:p>
        </w:tc>
      </w:tr>
      <w:tr w:rsidR="00830970" w:rsidRPr="00923295" w14:paraId="06E158CE" w14:textId="77777777" w:rsidTr="00621BDF">
        <w:trPr>
          <w:trHeight w:val="20"/>
        </w:trPr>
        <w:tc>
          <w:tcPr>
            <w:tcW w:w="3430" w:type="dxa"/>
            <w:tcBorders>
              <w:top w:val="nil"/>
              <w:left w:val="single" w:sz="4" w:space="0" w:color="auto"/>
              <w:bottom w:val="single" w:sz="4" w:space="0" w:color="auto"/>
              <w:right w:val="single" w:sz="4" w:space="0" w:color="auto"/>
            </w:tcBorders>
            <w:vAlign w:val="center"/>
          </w:tcPr>
          <w:p w14:paraId="06E158CA" w14:textId="77777777" w:rsidR="00830970" w:rsidRPr="00830970" w:rsidRDefault="00830970" w:rsidP="00830970">
            <w:pPr>
              <w:numPr>
                <w:ilvl w:val="0"/>
                <w:numId w:val="69"/>
              </w:numPr>
              <w:tabs>
                <w:tab w:val="clear" w:pos="720"/>
              </w:tabs>
              <w:ind w:left="273" w:hanging="187"/>
              <w:rPr>
                <w:rFonts w:ascii="Arial" w:hAnsi="Arial" w:cs="Arial"/>
                <w:sz w:val="18"/>
                <w:szCs w:val="18"/>
              </w:rPr>
            </w:pPr>
            <w:r w:rsidRPr="00830970">
              <w:rPr>
                <w:rFonts w:ascii="Arial" w:hAnsi="Arial" w:cs="Arial"/>
                <w:sz w:val="18"/>
                <w:szCs w:val="18"/>
              </w:rPr>
              <w:t xml:space="preserve">Transient response </w:t>
            </w:r>
            <w:r w:rsidRPr="00830970">
              <w:rPr>
                <w:rFonts w:ascii="Arial" w:hAnsi="Arial" w:cs="Arial"/>
                <w:sz w:val="18"/>
                <w:szCs w:val="18"/>
              </w:rPr>
              <w:br/>
              <w:t>10%-90% and 90%-0%</w:t>
            </w:r>
          </w:p>
        </w:tc>
        <w:tc>
          <w:tcPr>
            <w:tcW w:w="1486" w:type="dxa"/>
            <w:tcBorders>
              <w:top w:val="nil"/>
              <w:left w:val="single" w:sz="4" w:space="0" w:color="auto"/>
              <w:bottom w:val="single" w:sz="4" w:space="0" w:color="auto"/>
              <w:right w:val="single" w:sz="4" w:space="0" w:color="auto"/>
            </w:tcBorders>
            <w:vAlign w:val="center"/>
          </w:tcPr>
          <w:p w14:paraId="06E158CB"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s</w:t>
            </w:r>
          </w:p>
        </w:tc>
        <w:tc>
          <w:tcPr>
            <w:tcW w:w="1621" w:type="dxa"/>
            <w:tcBorders>
              <w:top w:val="nil"/>
              <w:left w:val="single" w:sz="4" w:space="0" w:color="auto"/>
              <w:bottom w:val="single" w:sz="4" w:space="0" w:color="auto"/>
              <w:right w:val="single" w:sz="4" w:space="0" w:color="auto"/>
            </w:tcBorders>
            <w:vAlign w:val="center"/>
          </w:tcPr>
          <w:p w14:paraId="06E158CC"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0.75</w:t>
            </w:r>
          </w:p>
        </w:tc>
        <w:tc>
          <w:tcPr>
            <w:tcW w:w="2481" w:type="dxa"/>
            <w:tcBorders>
              <w:top w:val="nil"/>
              <w:left w:val="single" w:sz="4" w:space="0" w:color="auto"/>
              <w:bottom w:val="single" w:sz="4" w:space="0" w:color="auto"/>
              <w:right w:val="single" w:sz="4" w:space="0" w:color="auto"/>
            </w:tcBorders>
            <w:vAlign w:val="center"/>
          </w:tcPr>
          <w:p w14:paraId="06E158CD"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0.75</w:t>
            </w:r>
          </w:p>
        </w:tc>
      </w:tr>
      <w:tr w:rsidR="00830970" w:rsidRPr="00923295" w14:paraId="06E158D2" w14:textId="77777777" w:rsidTr="00621BDF">
        <w:trPr>
          <w:cantSplit/>
          <w:trHeight w:val="432"/>
        </w:trPr>
        <w:tc>
          <w:tcPr>
            <w:tcW w:w="3430" w:type="dxa"/>
            <w:tcBorders>
              <w:top w:val="single" w:sz="4" w:space="0" w:color="auto"/>
              <w:left w:val="single" w:sz="4" w:space="0" w:color="auto"/>
              <w:bottom w:val="single" w:sz="4" w:space="0" w:color="auto"/>
              <w:right w:val="single" w:sz="4" w:space="0" w:color="auto"/>
            </w:tcBorders>
            <w:vAlign w:val="center"/>
          </w:tcPr>
          <w:p w14:paraId="06E158CF" w14:textId="77777777" w:rsidR="00830970" w:rsidRPr="00830970" w:rsidRDefault="00830970" w:rsidP="00621BDF">
            <w:pPr>
              <w:ind w:left="86"/>
              <w:rPr>
                <w:rFonts w:ascii="Arial" w:hAnsi="Arial" w:cs="Arial"/>
                <w:sz w:val="18"/>
                <w:szCs w:val="18"/>
              </w:rPr>
            </w:pPr>
            <w:r w:rsidRPr="00830970">
              <w:rPr>
                <w:rFonts w:ascii="Arial" w:hAnsi="Arial" w:cs="Arial"/>
                <w:b/>
                <w:sz w:val="18"/>
                <w:szCs w:val="18"/>
              </w:rPr>
              <w:t>Fuel Purity (H</w:t>
            </w:r>
            <w:r w:rsidRPr="00830970">
              <w:rPr>
                <w:rFonts w:ascii="Arial" w:hAnsi="Arial" w:cs="Arial"/>
                <w:b/>
                <w:sz w:val="18"/>
                <w:szCs w:val="18"/>
                <w:vertAlign w:val="subscript"/>
              </w:rPr>
              <w:t>2</w:t>
            </w:r>
            <w:r w:rsidRPr="00830970">
              <w:rPr>
                <w:rFonts w:ascii="Arial" w:hAnsi="Arial" w:cs="Arial"/>
                <w:b/>
                <w:sz w:val="18"/>
                <w:szCs w:val="18"/>
              </w:rPr>
              <w:t xml:space="preserve"> from storage) </w:t>
            </w:r>
            <w:r w:rsidRPr="00830970">
              <w:rPr>
                <w:rFonts w:ascii="Arial" w:hAnsi="Arial" w:cs="Arial"/>
                <w:sz w:val="18"/>
                <w:szCs w:val="18"/>
                <w:vertAlign w:val="superscript"/>
              </w:rPr>
              <w:t xml:space="preserve">e </w:t>
            </w:r>
          </w:p>
        </w:tc>
        <w:tc>
          <w:tcPr>
            <w:tcW w:w="1486" w:type="dxa"/>
            <w:tcBorders>
              <w:top w:val="single" w:sz="4" w:space="0" w:color="auto"/>
              <w:left w:val="single" w:sz="4" w:space="0" w:color="auto"/>
              <w:bottom w:val="single" w:sz="4" w:space="0" w:color="auto"/>
              <w:right w:val="single" w:sz="4" w:space="0" w:color="auto"/>
            </w:tcBorders>
            <w:vAlign w:val="center"/>
          </w:tcPr>
          <w:p w14:paraId="06E158D0"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 H</w:t>
            </w:r>
            <w:r w:rsidRPr="00830970">
              <w:rPr>
                <w:rFonts w:ascii="Arial" w:hAnsi="Arial" w:cs="Arial"/>
                <w:sz w:val="18"/>
                <w:szCs w:val="18"/>
                <w:vertAlign w:val="subscript"/>
              </w:rPr>
              <w:t>2</w:t>
            </w:r>
          </w:p>
        </w:tc>
        <w:tc>
          <w:tcPr>
            <w:tcW w:w="4102" w:type="dxa"/>
            <w:gridSpan w:val="2"/>
            <w:tcBorders>
              <w:top w:val="single" w:sz="4" w:space="0" w:color="auto"/>
              <w:left w:val="single" w:sz="4" w:space="0" w:color="auto"/>
              <w:bottom w:val="single" w:sz="4" w:space="0" w:color="auto"/>
            </w:tcBorders>
            <w:vAlign w:val="center"/>
          </w:tcPr>
          <w:p w14:paraId="06E158D1"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SAE J2719 &amp; ISO/PDTS 14687-2 (99.97% dry basis)</w:t>
            </w:r>
          </w:p>
        </w:tc>
      </w:tr>
      <w:tr w:rsidR="00830970" w:rsidRPr="00923295" w14:paraId="06E158D7" w14:textId="77777777" w:rsidTr="00621BDF">
        <w:trPr>
          <w:trHeight w:val="288"/>
        </w:trPr>
        <w:tc>
          <w:tcPr>
            <w:tcW w:w="3430" w:type="dxa"/>
            <w:tcBorders>
              <w:top w:val="single" w:sz="4" w:space="0" w:color="auto"/>
              <w:left w:val="single" w:sz="4" w:space="0" w:color="auto"/>
              <w:bottom w:val="nil"/>
              <w:right w:val="single" w:sz="4" w:space="0" w:color="auto"/>
            </w:tcBorders>
            <w:vAlign w:val="center"/>
          </w:tcPr>
          <w:p w14:paraId="06E158D3" w14:textId="77777777" w:rsidR="00830970" w:rsidRPr="00830970" w:rsidRDefault="00830970" w:rsidP="00621BDF">
            <w:pPr>
              <w:rPr>
                <w:rFonts w:ascii="Arial" w:hAnsi="Arial" w:cs="Arial"/>
                <w:b/>
                <w:sz w:val="18"/>
                <w:szCs w:val="18"/>
              </w:rPr>
            </w:pPr>
            <w:r w:rsidRPr="00830970">
              <w:rPr>
                <w:rFonts w:ascii="Arial" w:hAnsi="Arial" w:cs="Arial"/>
                <w:b/>
                <w:sz w:val="18"/>
                <w:szCs w:val="18"/>
              </w:rPr>
              <w:t>Environmental Health &amp; Safety</w:t>
            </w:r>
          </w:p>
        </w:tc>
        <w:tc>
          <w:tcPr>
            <w:tcW w:w="1486" w:type="dxa"/>
            <w:tcBorders>
              <w:top w:val="nil"/>
              <w:left w:val="single" w:sz="4" w:space="0" w:color="auto"/>
              <w:bottom w:val="nil"/>
              <w:right w:val="single" w:sz="4" w:space="0" w:color="auto"/>
            </w:tcBorders>
            <w:vAlign w:val="center"/>
          </w:tcPr>
          <w:p w14:paraId="06E158D4" w14:textId="77777777" w:rsidR="00830970" w:rsidRPr="00830970" w:rsidRDefault="00830970" w:rsidP="00621BDF">
            <w:pPr>
              <w:jc w:val="center"/>
              <w:rPr>
                <w:rFonts w:ascii="Arial" w:hAnsi="Arial" w:cs="Arial"/>
                <w:sz w:val="18"/>
                <w:szCs w:val="18"/>
              </w:rPr>
            </w:pPr>
          </w:p>
        </w:tc>
        <w:tc>
          <w:tcPr>
            <w:tcW w:w="4102" w:type="dxa"/>
            <w:gridSpan w:val="2"/>
            <w:vMerge w:val="restart"/>
            <w:tcBorders>
              <w:top w:val="single" w:sz="4" w:space="0" w:color="auto"/>
              <w:left w:val="single" w:sz="4" w:space="0" w:color="auto"/>
            </w:tcBorders>
            <w:vAlign w:val="center"/>
          </w:tcPr>
          <w:p w14:paraId="06E158D5"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 xml:space="preserve">Meets or exceeds applicable standards, </w:t>
            </w:r>
          </w:p>
          <w:p w14:paraId="06E158D6"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for example CSA HPIT 1</w:t>
            </w:r>
          </w:p>
        </w:tc>
      </w:tr>
      <w:tr w:rsidR="00830970" w:rsidRPr="00923295" w14:paraId="06E158DF" w14:textId="77777777" w:rsidTr="00621BDF">
        <w:tc>
          <w:tcPr>
            <w:tcW w:w="3430" w:type="dxa"/>
            <w:tcBorders>
              <w:top w:val="nil"/>
              <w:left w:val="single" w:sz="4" w:space="0" w:color="auto"/>
              <w:bottom w:val="nil"/>
              <w:right w:val="single" w:sz="4" w:space="0" w:color="auto"/>
            </w:tcBorders>
            <w:vAlign w:val="center"/>
          </w:tcPr>
          <w:p w14:paraId="06E158D8" w14:textId="77777777" w:rsidR="00830970" w:rsidRPr="00830970" w:rsidRDefault="00830970" w:rsidP="00830970">
            <w:pPr>
              <w:numPr>
                <w:ilvl w:val="0"/>
                <w:numId w:val="69"/>
              </w:numPr>
              <w:ind w:left="273" w:hanging="187"/>
              <w:rPr>
                <w:rFonts w:ascii="Arial" w:hAnsi="Arial" w:cs="Arial"/>
                <w:sz w:val="18"/>
                <w:szCs w:val="18"/>
              </w:rPr>
            </w:pPr>
            <w:r w:rsidRPr="00830970">
              <w:rPr>
                <w:rFonts w:ascii="Arial" w:hAnsi="Arial" w:cs="Arial"/>
                <w:sz w:val="18"/>
                <w:szCs w:val="18"/>
              </w:rPr>
              <w:t xml:space="preserve">Permeation &amp; Leakage </w:t>
            </w:r>
            <w:r w:rsidRPr="00830970">
              <w:rPr>
                <w:rFonts w:ascii="Arial" w:hAnsi="Arial" w:cs="Arial"/>
                <w:sz w:val="18"/>
                <w:szCs w:val="18"/>
                <w:vertAlign w:val="superscript"/>
              </w:rPr>
              <w:t>f</w:t>
            </w:r>
          </w:p>
          <w:p w14:paraId="06E158D9" w14:textId="77777777" w:rsidR="00830970" w:rsidRPr="00830970" w:rsidRDefault="00830970" w:rsidP="00830970">
            <w:pPr>
              <w:numPr>
                <w:ilvl w:val="0"/>
                <w:numId w:val="69"/>
              </w:numPr>
              <w:ind w:left="273" w:hanging="187"/>
              <w:rPr>
                <w:rFonts w:ascii="Arial" w:hAnsi="Arial" w:cs="Arial"/>
                <w:sz w:val="18"/>
                <w:szCs w:val="18"/>
              </w:rPr>
            </w:pPr>
            <w:r w:rsidRPr="00830970">
              <w:rPr>
                <w:rFonts w:ascii="Arial" w:hAnsi="Arial" w:cs="Arial"/>
                <w:sz w:val="18"/>
                <w:szCs w:val="18"/>
              </w:rPr>
              <w:t>Toxicity</w:t>
            </w:r>
          </w:p>
          <w:p w14:paraId="06E158DA" w14:textId="77777777" w:rsidR="00830970" w:rsidRPr="00830970" w:rsidRDefault="00830970" w:rsidP="00830970">
            <w:pPr>
              <w:numPr>
                <w:ilvl w:val="0"/>
                <w:numId w:val="69"/>
              </w:numPr>
              <w:tabs>
                <w:tab w:val="clear" w:pos="720"/>
                <w:tab w:val="num" w:pos="540"/>
              </w:tabs>
              <w:ind w:left="273" w:hanging="187"/>
              <w:rPr>
                <w:rFonts w:ascii="Arial" w:hAnsi="Arial" w:cs="Arial"/>
                <w:b/>
                <w:sz w:val="18"/>
                <w:szCs w:val="18"/>
              </w:rPr>
            </w:pPr>
            <w:r w:rsidRPr="00830970">
              <w:rPr>
                <w:rFonts w:ascii="Arial" w:hAnsi="Arial" w:cs="Arial"/>
                <w:sz w:val="18"/>
                <w:szCs w:val="18"/>
              </w:rPr>
              <w:t>Safety</w:t>
            </w:r>
          </w:p>
        </w:tc>
        <w:tc>
          <w:tcPr>
            <w:tcW w:w="1486" w:type="dxa"/>
            <w:tcBorders>
              <w:top w:val="nil"/>
              <w:left w:val="single" w:sz="4" w:space="0" w:color="auto"/>
              <w:bottom w:val="single" w:sz="4" w:space="0" w:color="auto"/>
              <w:right w:val="single" w:sz="4" w:space="0" w:color="auto"/>
            </w:tcBorders>
            <w:vAlign w:val="center"/>
          </w:tcPr>
          <w:p w14:paraId="06E158DB"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w:t>
            </w:r>
          </w:p>
          <w:p w14:paraId="06E158DC"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w:t>
            </w:r>
          </w:p>
          <w:p w14:paraId="06E158DD"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w:t>
            </w:r>
          </w:p>
        </w:tc>
        <w:tc>
          <w:tcPr>
            <w:tcW w:w="4102" w:type="dxa"/>
            <w:gridSpan w:val="2"/>
            <w:vMerge/>
            <w:tcBorders>
              <w:left w:val="single" w:sz="4" w:space="0" w:color="auto"/>
            </w:tcBorders>
          </w:tcPr>
          <w:p w14:paraId="06E158DE" w14:textId="77777777" w:rsidR="00830970" w:rsidRPr="00830970" w:rsidRDefault="00830970" w:rsidP="00621BDF">
            <w:pPr>
              <w:jc w:val="center"/>
              <w:rPr>
                <w:rFonts w:ascii="Arial" w:hAnsi="Arial" w:cs="Arial"/>
                <w:sz w:val="18"/>
                <w:szCs w:val="18"/>
              </w:rPr>
            </w:pPr>
          </w:p>
        </w:tc>
      </w:tr>
      <w:tr w:rsidR="00830970" w:rsidRPr="00923295" w14:paraId="06E158E4" w14:textId="77777777" w:rsidTr="00621BDF">
        <w:trPr>
          <w:trHeight w:val="288"/>
        </w:trPr>
        <w:tc>
          <w:tcPr>
            <w:tcW w:w="3430" w:type="dxa"/>
            <w:tcBorders>
              <w:top w:val="nil"/>
              <w:left w:val="single" w:sz="4" w:space="0" w:color="auto"/>
              <w:bottom w:val="single" w:sz="4" w:space="0" w:color="auto"/>
              <w:right w:val="single" w:sz="4" w:space="0" w:color="auto"/>
            </w:tcBorders>
            <w:vAlign w:val="bottom"/>
          </w:tcPr>
          <w:p w14:paraId="06E158E0" w14:textId="77777777" w:rsidR="00830970" w:rsidRPr="00830970" w:rsidRDefault="00830970" w:rsidP="00830970">
            <w:pPr>
              <w:pStyle w:val="ListParagraph"/>
              <w:numPr>
                <w:ilvl w:val="0"/>
                <w:numId w:val="69"/>
              </w:numPr>
              <w:tabs>
                <w:tab w:val="clear" w:pos="720"/>
                <w:tab w:val="num" w:pos="540"/>
              </w:tabs>
              <w:spacing w:after="60"/>
              <w:ind w:left="273" w:hanging="187"/>
              <w:rPr>
                <w:rFonts w:ascii="Arial" w:hAnsi="Arial" w:cs="Arial"/>
                <w:sz w:val="18"/>
                <w:szCs w:val="18"/>
              </w:rPr>
            </w:pPr>
            <w:r w:rsidRPr="00830970" w:rsidDel="000A2C75">
              <w:rPr>
                <w:rFonts w:ascii="Arial" w:hAnsi="Arial" w:cs="Arial"/>
                <w:sz w:val="18"/>
                <w:szCs w:val="18"/>
              </w:rPr>
              <w:t>Loss of useable H</w:t>
            </w:r>
            <w:r w:rsidRPr="00830970" w:rsidDel="000A2C75">
              <w:rPr>
                <w:rFonts w:ascii="Arial" w:hAnsi="Arial" w:cs="Arial"/>
                <w:sz w:val="18"/>
                <w:szCs w:val="18"/>
                <w:vertAlign w:val="subscript"/>
              </w:rPr>
              <w:t xml:space="preserve">2 </w:t>
            </w:r>
            <w:r w:rsidRPr="00830970" w:rsidDel="000A2C75">
              <w:rPr>
                <w:rFonts w:ascii="Arial" w:hAnsi="Arial" w:cs="Arial"/>
                <w:sz w:val="18"/>
                <w:szCs w:val="18"/>
                <w:vertAlign w:val="superscript"/>
              </w:rPr>
              <w:t>g</w:t>
            </w:r>
            <w:r w:rsidRPr="00830970" w:rsidDel="000A2C75">
              <w:rPr>
                <w:rFonts w:ascii="Arial" w:hAnsi="Arial" w:cs="Arial"/>
                <w:sz w:val="18"/>
                <w:szCs w:val="18"/>
              </w:rPr>
              <w:t xml:space="preserve"> </w:t>
            </w:r>
          </w:p>
        </w:tc>
        <w:tc>
          <w:tcPr>
            <w:tcW w:w="1486" w:type="dxa"/>
            <w:tcBorders>
              <w:top w:val="single" w:sz="4" w:space="0" w:color="auto"/>
              <w:left w:val="single" w:sz="4" w:space="0" w:color="auto"/>
              <w:bottom w:val="single" w:sz="4" w:space="0" w:color="auto"/>
              <w:right w:val="single" w:sz="4" w:space="0" w:color="auto"/>
            </w:tcBorders>
            <w:vAlign w:val="center"/>
          </w:tcPr>
          <w:p w14:paraId="06E158E1"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w:t>
            </w:r>
            <w:r w:rsidRPr="00830970" w:rsidDel="00E612B9">
              <w:rPr>
                <w:rFonts w:ascii="Arial" w:hAnsi="Arial" w:cs="Arial"/>
                <w:sz w:val="18"/>
                <w:szCs w:val="18"/>
              </w:rPr>
              <w:t>g/h)/kg H</w:t>
            </w:r>
            <w:r w:rsidRPr="00830970" w:rsidDel="00E612B9">
              <w:rPr>
                <w:rFonts w:ascii="Arial" w:hAnsi="Arial" w:cs="Arial"/>
                <w:sz w:val="18"/>
                <w:szCs w:val="18"/>
                <w:vertAlign w:val="subscript"/>
              </w:rPr>
              <w:t>2</w:t>
            </w:r>
            <w:r w:rsidRPr="00830970" w:rsidDel="00E612B9">
              <w:rPr>
                <w:rFonts w:ascii="Arial" w:hAnsi="Arial" w:cs="Arial"/>
                <w:sz w:val="18"/>
                <w:szCs w:val="18"/>
              </w:rPr>
              <w:t xml:space="preserve"> </w:t>
            </w:r>
            <w:r w:rsidRPr="00830970" w:rsidDel="00E612B9">
              <w:rPr>
                <w:rFonts w:ascii="Arial" w:hAnsi="Arial" w:cs="Arial"/>
                <w:sz w:val="18"/>
                <w:szCs w:val="18"/>
                <w:vertAlign w:val="subscript"/>
              </w:rPr>
              <w:t>stored</w:t>
            </w:r>
            <w:r w:rsidRPr="00830970" w:rsidDel="00E612B9">
              <w:rPr>
                <w:rFonts w:ascii="Arial" w:hAnsi="Arial" w:cs="Arial"/>
                <w:sz w:val="18"/>
                <w:szCs w:val="18"/>
              </w:rPr>
              <w:t xml:space="preserve"> </w:t>
            </w:r>
          </w:p>
        </w:tc>
        <w:tc>
          <w:tcPr>
            <w:tcW w:w="1621" w:type="dxa"/>
            <w:tcBorders>
              <w:top w:val="single" w:sz="4" w:space="0" w:color="auto"/>
              <w:left w:val="single" w:sz="4" w:space="0" w:color="auto"/>
              <w:bottom w:val="single" w:sz="4" w:space="0" w:color="auto"/>
            </w:tcBorders>
            <w:vAlign w:val="bottom"/>
          </w:tcPr>
          <w:p w14:paraId="06E158E2"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0.1</w:t>
            </w:r>
          </w:p>
        </w:tc>
        <w:tc>
          <w:tcPr>
            <w:tcW w:w="2481" w:type="dxa"/>
            <w:tcBorders>
              <w:top w:val="single" w:sz="4" w:space="0" w:color="auto"/>
              <w:left w:val="single" w:sz="4" w:space="0" w:color="auto"/>
              <w:bottom w:val="single" w:sz="4" w:space="0" w:color="auto"/>
            </w:tcBorders>
            <w:vAlign w:val="bottom"/>
          </w:tcPr>
          <w:p w14:paraId="06E158E3"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0.05</w:t>
            </w:r>
          </w:p>
        </w:tc>
      </w:tr>
    </w:tbl>
    <w:p w14:paraId="06E158E5" w14:textId="77777777" w:rsidR="00830970" w:rsidRPr="00A36FBD" w:rsidRDefault="00830970" w:rsidP="00830970">
      <w:pPr>
        <w:pStyle w:val="Footnotes"/>
        <w:ind w:left="360" w:hanging="360"/>
        <w:rPr>
          <w:color w:val="000000"/>
        </w:rPr>
      </w:pPr>
      <w:r w:rsidRPr="000F5525">
        <w:rPr>
          <w:color w:val="000000"/>
          <w:vertAlign w:val="superscript"/>
        </w:rPr>
        <w:t>a</w:t>
      </w:r>
      <w:r>
        <w:rPr>
          <w:color w:val="000000"/>
          <w:vertAlign w:val="superscript"/>
        </w:rPr>
        <w:t xml:space="preserve"> </w:t>
      </w:r>
      <w:r>
        <w:rPr>
          <w:color w:val="000000"/>
          <w:vertAlign w:val="superscript"/>
        </w:rPr>
        <w:tab/>
      </w:r>
      <w:r w:rsidRPr="00A36FBD">
        <w:rPr>
          <w:bCs/>
        </w:rPr>
        <w:t xml:space="preserve">The </w:t>
      </w:r>
      <w:r w:rsidRPr="00A36FBD">
        <w:t>targets are based on the lower heating value of hydrogen, without consideration of the conversion efficiency of the fuel cell power plant. Targets are for the complete hydrogen storage and delivery system, including tank, material, valves, regulators, piping, mounting brackets, insulation, added cooling or heating capacity, and/or other balance-of-plant components</w:t>
      </w:r>
      <w:r>
        <w:t xml:space="preserve">. </w:t>
      </w:r>
      <w:r w:rsidRPr="00A36FBD">
        <w:t xml:space="preserve">All capacities are defined as </w:t>
      </w:r>
      <w:r>
        <w:t>usable</w:t>
      </w:r>
      <w:r w:rsidRPr="00A36FBD">
        <w:t xml:space="preserve"> capacities that could be delivered to the fuel cell power plant during normal use</w:t>
      </w:r>
      <w:r>
        <w:t xml:space="preserve">. </w:t>
      </w:r>
      <w:r w:rsidRPr="00530750">
        <w:rPr>
          <w:color w:val="000000"/>
        </w:rPr>
        <w:t>All targets must be met at the end of service life</w:t>
      </w:r>
      <w:r>
        <w:rPr>
          <w:color w:val="000000"/>
        </w:rPr>
        <w:t>.</w:t>
      </w:r>
      <w:r w:rsidRPr="009513D8">
        <w:t xml:space="preserve"> </w:t>
      </w:r>
      <w:r w:rsidRPr="00A36FBD">
        <w:t>Since most applications of material handling equipment (MHE) require extra mass as a counterbalance, the system gravimetric capacity is not specified as it can vary widely among types of MHE</w:t>
      </w:r>
      <w:r>
        <w:t xml:space="preserve">. </w:t>
      </w:r>
      <w:r w:rsidRPr="00A36FBD">
        <w:t>However, system gravimetric capacity should be considered when developing hydrogen storage systems for MHE applications</w:t>
      </w:r>
      <w:r>
        <w:t xml:space="preserve">. </w:t>
      </w:r>
      <w:r w:rsidRPr="00A36FBD">
        <w:t>All targets must be met at the end of service life</w:t>
      </w:r>
      <w:r w:rsidRPr="00A36FBD">
        <w:rPr>
          <w:color w:val="000000"/>
        </w:rPr>
        <w:t>.</w:t>
      </w:r>
    </w:p>
    <w:p w14:paraId="06E158E6" w14:textId="77777777" w:rsidR="00830970" w:rsidRPr="003064C9" w:rsidRDefault="00830970" w:rsidP="00830970">
      <w:pPr>
        <w:pStyle w:val="Footnotes"/>
        <w:ind w:left="360" w:hanging="360"/>
        <w:rPr>
          <w:color w:val="000000"/>
          <w:sz w:val="18"/>
        </w:rPr>
      </w:pPr>
      <w:r>
        <w:rPr>
          <w:color w:val="000000"/>
          <w:vertAlign w:val="superscript"/>
        </w:rPr>
        <w:t xml:space="preserve">b </w:t>
      </w:r>
      <w:r>
        <w:rPr>
          <w:color w:val="000000"/>
          <w:vertAlign w:val="superscript"/>
        </w:rPr>
        <w:tab/>
      </w:r>
      <w:r>
        <w:rPr>
          <w:color w:val="000000"/>
        </w:rPr>
        <w:t>“</w:t>
      </w:r>
      <w:r w:rsidRPr="00A36FBD">
        <w:rPr>
          <w:color w:val="000000"/>
        </w:rPr>
        <w:t>Net useful energy” or “net” excludes unusable energy (i.e., hydrogen left in a tank below minimum fuel cell power plant pressure, flow</w:t>
      </w:r>
      <w:r>
        <w:rPr>
          <w:color w:val="000000"/>
        </w:rPr>
        <w:t>,</w:t>
      </w:r>
      <w:r w:rsidRPr="00A36FBD">
        <w:rPr>
          <w:color w:val="000000"/>
        </w:rPr>
        <w:t xml:space="preserve"> and temperature requirements) and hydrogen-derived energy used to extract the hydrogen from the storage medium (e.g., fuel used to heat a material to initiate or sustain hydrogen release).</w:t>
      </w:r>
    </w:p>
    <w:p w14:paraId="06E158E7" w14:textId="77777777" w:rsidR="00830970" w:rsidRPr="00A36FBD" w:rsidRDefault="00830970" w:rsidP="00830970">
      <w:pPr>
        <w:pStyle w:val="Footnotes"/>
        <w:ind w:left="360" w:hanging="360"/>
      </w:pPr>
      <w:r>
        <w:rPr>
          <w:color w:val="000000"/>
          <w:vertAlign w:val="superscript"/>
        </w:rPr>
        <w:t xml:space="preserve">c </w:t>
      </w:r>
      <w:r>
        <w:rPr>
          <w:color w:val="000000"/>
          <w:vertAlign w:val="superscript"/>
        </w:rPr>
        <w:tab/>
      </w:r>
      <w:r w:rsidRPr="00A36FBD">
        <w:t xml:space="preserve">Stated ambient temperature. No allowable performance degradation from –20 °C to 40 °C. Allowable degradation outside these limits is to be determined. </w:t>
      </w:r>
    </w:p>
    <w:p w14:paraId="06E158E8" w14:textId="77777777" w:rsidR="00830970" w:rsidRPr="00A36FBD" w:rsidRDefault="00830970" w:rsidP="00830970">
      <w:pPr>
        <w:pStyle w:val="Footnotes"/>
        <w:ind w:left="360" w:hanging="360"/>
      </w:pPr>
      <w:r>
        <w:rPr>
          <w:vertAlign w:val="superscript"/>
        </w:rPr>
        <w:lastRenderedPageBreak/>
        <w:t>d</w:t>
      </w:r>
      <w:r>
        <w:rPr>
          <w:vertAlign w:val="superscript"/>
        </w:rPr>
        <w:tab/>
      </w:r>
      <w:r w:rsidRPr="00A36FBD">
        <w:t>Delivery temperature refers to the inlet temperature of the hydrogen to the fuel cell.</w:t>
      </w:r>
    </w:p>
    <w:p w14:paraId="06E158E9" w14:textId="77777777" w:rsidR="00830970" w:rsidRPr="00A36FBD" w:rsidRDefault="00830970" w:rsidP="00830970">
      <w:pPr>
        <w:pStyle w:val="Footnotes"/>
        <w:ind w:left="360" w:hanging="360"/>
      </w:pPr>
      <w:r>
        <w:rPr>
          <w:vertAlign w:val="superscript"/>
        </w:rPr>
        <w:t xml:space="preserve">e </w:t>
      </w:r>
      <w:r>
        <w:rPr>
          <w:vertAlign w:val="superscript"/>
        </w:rPr>
        <w:tab/>
      </w:r>
      <w:r>
        <w:t>Hydrogen storage systems must be able to deliver hydrogen meeting acceptable hydrogen quality standards, such as:</w:t>
      </w:r>
      <w:r w:rsidRPr="00530750">
        <w:t xml:space="preserve"> </w:t>
      </w:r>
      <w:r>
        <w:t xml:space="preserve">CSA HPIT 1: Compressed Hydrogen Powered Industrial Trucks </w:t>
      </w:r>
      <w:r w:rsidRPr="006C4692">
        <w:t>(forklifts) On- Board Fuel Storage and Handling Components</w:t>
      </w:r>
      <w:r>
        <w:t xml:space="preserve">. </w:t>
      </w:r>
      <w:r w:rsidRPr="00530750">
        <w:t>Note that some storage technologies may produce contaminants for which effects are unknown</w:t>
      </w:r>
      <w:r>
        <w:t xml:space="preserve"> and not addressed by the published standards</w:t>
      </w:r>
      <w:r w:rsidRPr="00530750">
        <w:t>; these will be addressed by system engineering design on a case by case basis as more information becomes available.</w:t>
      </w:r>
    </w:p>
    <w:p w14:paraId="06E158EA" w14:textId="77777777" w:rsidR="00830970" w:rsidRPr="00A36FBD" w:rsidRDefault="00830970" w:rsidP="00830970">
      <w:pPr>
        <w:pStyle w:val="Footnotes"/>
        <w:ind w:left="360" w:hanging="360"/>
        <w:rPr>
          <w:color w:val="000000"/>
        </w:rPr>
      </w:pPr>
      <w:r>
        <w:rPr>
          <w:color w:val="000000"/>
          <w:vertAlign w:val="superscript"/>
        </w:rPr>
        <w:t xml:space="preserve">f </w:t>
      </w:r>
      <w:r>
        <w:rPr>
          <w:color w:val="000000"/>
          <w:vertAlign w:val="superscript"/>
        </w:rPr>
        <w:tab/>
      </w:r>
      <w:r w:rsidRPr="00530750">
        <w:rPr>
          <w:color w:val="000000"/>
        </w:rPr>
        <w:t>Total hydrogen lost into the environment as H</w:t>
      </w:r>
      <w:r w:rsidRPr="00530750">
        <w:rPr>
          <w:color w:val="000000"/>
          <w:vertAlign w:val="subscript"/>
        </w:rPr>
        <w:t>2</w:t>
      </w:r>
      <w:r w:rsidRPr="00530750">
        <w:rPr>
          <w:color w:val="000000"/>
        </w:rPr>
        <w:t>; relates to hydrogen accumulation in enclosed spaces. Storage system must comply with</w:t>
      </w:r>
      <w:r>
        <w:rPr>
          <w:color w:val="000000"/>
        </w:rPr>
        <w:t xml:space="preserve"> appropriate standards, for example</w:t>
      </w:r>
      <w:r w:rsidRPr="00530750">
        <w:rPr>
          <w:color w:val="000000"/>
        </w:rPr>
        <w:t xml:space="preserve"> </w:t>
      </w:r>
      <w:r>
        <w:t xml:space="preserve">CSA HPIT 1: Compressed Hydrogen Powered Industrial Trucks </w:t>
      </w:r>
      <w:r w:rsidRPr="006C4692">
        <w:t>(forklifts) On- Board Fuel Storage and Handling Components</w:t>
      </w:r>
      <w:r w:rsidRPr="00530750">
        <w:rPr>
          <w:color w:val="000000"/>
        </w:rPr>
        <w:t>. This includes any coating or enclosure that incorporates the envelope of the storage system.</w:t>
      </w:r>
    </w:p>
    <w:p w14:paraId="06E158EB" w14:textId="77777777" w:rsidR="00830970" w:rsidRDefault="00830970" w:rsidP="00830970">
      <w:pPr>
        <w:pStyle w:val="Footnotes"/>
        <w:ind w:left="360" w:hanging="360"/>
        <w:rPr>
          <w:color w:val="000000"/>
        </w:rPr>
      </w:pPr>
      <w:r>
        <w:rPr>
          <w:color w:val="000000"/>
          <w:vertAlign w:val="superscript"/>
        </w:rPr>
        <w:t xml:space="preserve">g </w:t>
      </w:r>
      <w:r>
        <w:rPr>
          <w:color w:val="000000"/>
          <w:vertAlign w:val="superscript"/>
        </w:rPr>
        <w:tab/>
      </w:r>
      <w:r w:rsidRPr="00A36FBD">
        <w:rPr>
          <w:color w:val="000000"/>
        </w:rPr>
        <w:t>Total hydrogen lost from the storage system, including leaked or vented hydrogen; relates to loss of operational time.</w:t>
      </w:r>
    </w:p>
    <w:p w14:paraId="06E158EC" w14:textId="77777777" w:rsidR="00830970" w:rsidRDefault="00830970" w:rsidP="00830970">
      <w:pPr>
        <w:pStyle w:val="Footnotes"/>
        <w:ind w:left="360" w:hanging="360"/>
        <w:rPr>
          <w:rStyle w:val="FootnotesChar"/>
          <w:rFonts w:cs="Arial"/>
          <w:szCs w:val="20"/>
        </w:rPr>
        <w:sectPr w:rsidR="00830970">
          <w:pgSz w:w="12240" w:h="15840"/>
          <w:pgMar w:top="1440" w:right="1440" w:bottom="1440" w:left="1440" w:header="720" w:footer="720" w:gutter="0"/>
          <w:cols w:space="720"/>
          <w:docGrid w:linePitch="360"/>
        </w:sectPr>
      </w:pPr>
    </w:p>
    <w:tbl>
      <w:tblPr>
        <w:tblStyle w:val="TableGrid"/>
        <w:tblW w:w="0" w:type="auto"/>
        <w:tblLayout w:type="fixed"/>
        <w:tblLook w:val="04A0" w:firstRow="1" w:lastRow="0" w:firstColumn="1" w:lastColumn="0" w:noHBand="0" w:noVBand="1"/>
      </w:tblPr>
      <w:tblGrid>
        <w:gridCol w:w="2358"/>
        <w:gridCol w:w="1350"/>
        <w:gridCol w:w="1080"/>
        <w:gridCol w:w="1440"/>
        <w:gridCol w:w="1260"/>
        <w:gridCol w:w="1485"/>
      </w:tblGrid>
      <w:tr w:rsidR="00830970" w:rsidRPr="00EE3C33" w14:paraId="06E158EF" w14:textId="77777777" w:rsidTr="00621BDF">
        <w:trPr>
          <w:trHeight w:val="720"/>
        </w:trPr>
        <w:tc>
          <w:tcPr>
            <w:tcW w:w="8973" w:type="dxa"/>
            <w:gridSpan w:val="6"/>
            <w:tcBorders>
              <w:top w:val="single" w:sz="4" w:space="0" w:color="auto"/>
              <w:left w:val="single" w:sz="4" w:space="0" w:color="auto"/>
              <w:bottom w:val="single" w:sz="4" w:space="0" w:color="auto"/>
              <w:right w:val="single" w:sz="4" w:space="0" w:color="auto"/>
            </w:tcBorders>
            <w:shd w:val="clear" w:color="auto" w:fill="000080"/>
            <w:vAlign w:val="center"/>
          </w:tcPr>
          <w:p w14:paraId="06E158EE" w14:textId="0FA0709A" w:rsidR="00830970" w:rsidRPr="00AE7AE1" w:rsidRDefault="00830970" w:rsidP="00AE7AE1">
            <w:pPr>
              <w:spacing w:beforeLines="25" w:before="60" w:afterLines="25" w:after="60"/>
              <w:jc w:val="center"/>
              <w:rPr>
                <w:rFonts w:ascii="Arial" w:hAnsi="Arial" w:cs="Arial"/>
                <w:b/>
                <w:sz w:val="18"/>
                <w:szCs w:val="18"/>
              </w:rPr>
            </w:pPr>
            <w:r w:rsidRPr="00830970">
              <w:rPr>
                <w:rFonts w:ascii="Arial" w:hAnsi="Arial" w:cs="Arial"/>
                <w:b/>
                <w:sz w:val="18"/>
                <w:szCs w:val="18"/>
              </w:rPr>
              <w:lastRenderedPageBreak/>
              <w:t>Hydroge</w:t>
            </w:r>
            <w:r w:rsidR="00AE7AE1">
              <w:rPr>
                <w:rFonts w:ascii="Arial" w:hAnsi="Arial" w:cs="Arial"/>
                <w:b/>
                <w:sz w:val="18"/>
                <w:szCs w:val="18"/>
              </w:rPr>
              <w:t xml:space="preserve">n Storage Systems for Low Power </w:t>
            </w:r>
            <w:r w:rsidRPr="00830970">
              <w:rPr>
                <w:rFonts w:ascii="Arial" w:hAnsi="Arial" w:cs="Arial"/>
                <w:b/>
                <w:sz w:val="18"/>
                <w:szCs w:val="18"/>
              </w:rPr>
              <w:t>(≤2.5W) Portable Equipment</w:t>
            </w:r>
            <w:r w:rsidR="00AE7AE1">
              <w:rPr>
                <w:rFonts w:ascii="Arial" w:hAnsi="Arial" w:cs="Arial"/>
                <w:b/>
                <w:sz w:val="18"/>
                <w:szCs w:val="18"/>
              </w:rPr>
              <w:t xml:space="preserve"> </w:t>
            </w:r>
            <w:r w:rsidRPr="00830970">
              <w:rPr>
                <w:rFonts w:ascii="Arial" w:hAnsi="Arial" w:cs="Arial"/>
                <w:b/>
                <w:sz w:val="18"/>
                <w:szCs w:val="18"/>
                <w:vertAlign w:val="superscript"/>
              </w:rPr>
              <w:t>a</w:t>
            </w:r>
          </w:p>
        </w:tc>
      </w:tr>
      <w:tr w:rsidR="00830970" w:rsidRPr="00EE3C33" w14:paraId="06E158F4" w14:textId="77777777" w:rsidTr="00621BDF">
        <w:trPr>
          <w:trHeight w:val="288"/>
        </w:trPr>
        <w:tc>
          <w:tcPr>
            <w:tcW w:w="2358" w:type="dxa"/>
            <w:vMerge w:val="restart"/>
            <w:tcBorders>
              <w:top w:val="single" w:sz="4" w:space="0" w:color="auto"/>
              <w:left w:val="single" w:sz="4" w:space="0" w:color="auto"/>
              <w:right w:val="single" w:sz="4" w:space="0" w:color="auto"/>
            </w:tcBorders>
            <w:shd w:val="clear" w:color="auto" w:fill="92D050"/>
            <w:vAlign w:val="center"/>
          </w:tcPr>
          <w:p w14:paraId="06E158F0" w14:textId="77777777" w:rsidR="00830970" w:rsidRPr="00830970" w:rsidRDefault="00830970" w:rsidP="00621BDF">
            <w:pPr>
              <w:spacing w:before="60" w:after="60"/>
              <w:jc w:val="center"/>
              <w:rPr>
                <w:rFonts w:ascii="Arial" w:hAnsi="Arial" w:cs="Arial"/>
                <w:b/>
                <w:sz w:val="18"/>
                <w:szCs w:val="18"/>
              </w:rPr>
            </w:pPr>
            <w:r w:rsidRPr="00830970">
              <w:rPr>
                <w:rFonts w:ascii="Arial" w:hAnsi="Arial" w:cs="Arial"/>
                <w:b/>
                <w:bCs/>
                <w:sz w:val="18"/>
                <w:szCs w:val="18"/>
              </w:rPr>
              <w:t>Storage Parameter</w:t>
            </w:r>
          </w:p>
        </w:tc>
        <w:tc>
          <w:tcPr>
            <w:tcW w:w="1350" w:type="dxa"/>
            <w:vMerge w:val="restart"/>
            <w:tcBorders>
              <w:top w:val="single" w:sz="4" w:space="0" w:color="auto"/>
              <w:left w:val="single" w:sz="4" w:space="0" w:color="auto"/>
              <w:right w:val="single" w:sz="4" w:space="0" w:color="auto"/>
            </w:tcBorders>
            <w:shd w:val="clear" w:color="auto" w:fill="92D050"/>
            <w:vAlign w:val="center"/>
          </w:tcPr>
          <w:p w14:paraId="06E158F1" w14:textId="77777777" w:rsidR="00830970" w:rsidRPr="00830970" w:rsidRDefault="00830970" w:rsidP="00621BDF">
            <w:pPr>
              <w:jc w:val="center"/>
              <w:rPr>
                <w:rFonts w:ascii="Arial" w:hAnsi="Arial" w:cs="Arial"/>
                <w:b/>
                <w:sz w:val="18"/>
                <w:szCs w:val="18"/>
              </w:rPr>
            </w:pPr>
            <w:r w:rsidRPr="00830970">
              <w:rPr>
                <w:rFonts w:ascii="Arial" w:hAnsi="Arial" w:cs="Arial"/>
                <w:b/>
                <w:sz w:val="18"/>
                <w:szCs w:val="18"/>
              </w:rPr>
              <w:t>Units</w:t>
            </w:r>
          </w:p>
        </w:tc>
        <w:tc>
          <w:tcPr>
            <w:tcW w:w="2520" w:type="dxa"/>
            <w:gridSpan w:val="2"/>
            <w:tcBorders>
              <w:top w:val="single" w:sz="4" w:space="0" w:color="auto"/>
              <w:left w:val="single" w:sz="4" w:space="0" w:color="auto"/>
              <w:bottom w:val="nil"/>
              <w:right w:val="single" w:sz="4" w:space="0" w:color="auto"/>
            </w:tcBorders>
            <w:shd w:val="clear" w:color="auto" w:fill="92D050"/>
          </w:tcPr>
          <w:p w14:paraId="06E158F2" w14:textId="77777777" w:rsidR="00830970" w:rsidRPr="00830970" w:rsidRDefault="00830970" w:rsidP="00621BDF">
            <w:pPr>
              <w:spacing w:beforeLines="25" w:before="60" w:afterLines="25" w:after="60"/>
              <w:jc w:val="center"/>
              <w:rPr>
                <w:rFonts w:ascii="Arial" w:hAnsi="Arial" w:cs="Arial"/>
                <w:b/>
                <w:sz w:val="18"/>
                <w:szCs w:val="18"/>
              </w:rPr>
            </w:pPr>
            <w:r w:rsidRPr="00830970">
              <w:rPr>
                <w:rFonts w:ascii="Arial" w:hAnsi="Arial" w:cs="Arial"/>
                <w:b/>
                <w:sz w:val="18"/>
                <w:szCs w:val="18"/>
              </w:rPr>
              <w:t>2015</w:t>
            </w:r>
          </w:p>
        </w:tc>
        <w:tc>
          <w:tcPr>
            <w:tcW w:w="2745" w:type="dxa"/>
            <w:gridSpan w:val="2"/>
            <w:tcBorders>
              <w:top w:val="single" w:sz="4" w:space="0" w:color="auto"/>
              <w:left w:val="single" w:sz="4" w:space="0" w:color="auto"/>
              <w:bottom w:val="nil"/>
              <w:right w:val="single" w:sz="4" w:space="0" w:color="auto"/>
            </w:tcBorders>
            <w:shd w:val="clear" w:color="auto" w:fill="92D050"/>
            <w:vAlign w:val="center"/>
          </w:tcPr>
          <w:p w14:paraId="06E158F3" w14:textId="77777777" w:rsidR="00830970" w:rsidRPr="00830970" w:rsidRDefault="00830970" w:rsidP="00621BDF">
            <w:pPr>
              <w:spacing w:beforeLines="25" w:before="60" w:afterLines="25" w:after="60"/>
              <w:jc w:val="center"/>
              <w:rPr>
                <w:rFonts w:ascii="Arial" w:hAnsi="Arial" w:cs="Arial"/>
                <w:b/>
                <w:sz w:val="18"/>
                <w:szCs w:val="18"/>
              </w:rPr>
            </w:pPr>
            <w:r w:rsidRPr="00830970">
              <w:rPr>
                <w:rFonts w:ascii="Arial" w:hAnsi="Arial" w:cs="Arial"/>
                <w:b/>
                <w:sz w:val="18"/>
                <w:szCs w:val="18"/>
              </w:rPr>
              <w:t>2020</w:t>
            </w:r>
          </w:p>
        </w:tc>
      </w:tr>
      <w:tr w:rsidR="00830970" w:rsidRPr="00EE3C33" w14:paraId="06E158FB" w14:textId="77777777" w:rsidTr="00621BDF">
        <w:trPr>
          <w:trHeight w:val="20"/>
        </w:trPr>
        <w:tc>
          <w:tcPr>
            <w:tcW w:w="2358" w:type="dxa"/>
            <w:vMerge/>
            <w:tcBorders>
              <w:left w:val="single" w:sz="4" w:space="0" w:color="auto"/>
              <w:bottom w:val="single" w:sz="4" w:space="0" w:color="auto"/>
              <w:right w:val="single" w:sz="4" w:space="0" w:color="auto"/>
            </w:tcBorders>
            <w:shd w:val="clear" w:color="auto" w:fill="92D050"/>
            <w:vAlign w:val="center"/>
          </w:tcPr>
          <w:p w14:paraId="06E158F5" w14:textId="77777777" w:rsidR="00830970" w:rsidRPr="00830970" w:rsidRDefault="00830970" w:rsidP="00621BDF">
            <w:pPr>
              <w:spacing w:before="60" w:after="60"/>
              <w:rPr>
                <w:rFonts w:ascii="Arial" w:hAnsi="Arial" w:cs="Arial"/>
                <w:b/>
                <w:bCs/>
                <w:sz w:val="18"/>
                <w:szCs w:val="18"/>
              </w:rPr>
            </w:pPr>
          </w:p>
        </w:tc>
        <w:tc>
          <w:tcPr>
            <w:tcW w:w="1350" w:type="dxa"/>
            <w:vMerge/>
            <w:tcBorders>
              <w:left w:val="single" w:sz="4" w:space="0" w:color="auto"/>
              <w:bottom w:val="single" w:sz="4" w:space="0" w:color="auto"/>
              <w:right w:val="single" w:sz="4" w:space="0" w:color="auto"/>
            </w:tcBorders>
            <w:shd w:val="clear" w:color="auto" w:fill="92D050"/>
            <w:vAlign w:val="center"/>
          </w:tcPr>
          <w:p w14:paraId="06E158F6" w14:textId="77777777" w:rsidR="00830970" w:rsidRPr="00830970" w:rsidRDefault="00830970" w:rsidP="00621BDF">
            <w:pPr>
              <w:jc w:val="center"/>
              <w:rPr>
                <w:rFonts w:ascii="Arial" w:hAnsi="Arial" w:cs="Arial"/>
                <w:b/>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14:paraId="06E158F7" w14:textId="77777777" w:rsidR="00830970" w:rsidRPr="00830970" w:rsidRDefault="00830970" w:rsidP="00621BDF">
            <w:pPr>
              <w:jc w:val="center"/>
              <w:rPr>
                <w:rFonts w:ascii="Arial" w:hAnsi="Arial" w:cs="Arial"/>
                <w:b/>
                <w:sz w:val="18"/>
                <w:szCs w:val="18"/>
              </w:rPr>
            </w:pPr>
            <w:r w:rsidRPr="00830970">
              <w:rPr>
                <w:rFonts w:ascii="Arial" w:hAnsi="Arial" w:cs="Arial"/>
                <w:b/>
                <w:sz w:val="18"/>
                <w:szCs w:val="18"/>
              </w:rPr>
              <w:t>Single-Use</w:t>
            </w:r>
          </w:p>
        </w:tc>
        <w:tc>
          <w:tcPr>
            <w:tcW w:w="1440" w:type="dxa"/>
            <w:tcBorders>
              <w:top w:val="single" w:sz="4" w:space="0" w:color="auto"/>
              <w:left w:val="single" w:sz="4" w:space="0" w:color="auto"/>
              <w:bottom w:val="single" w:sz="4" w:space="0" w:color="auto"/>
              <w:right w:val="single" w:sz="4" w:space="0" w:color="auto"/>
            </w:tcBorders>
            <w:shd w:val="clear" w:color="auto" w:fill="92D050"/>
            <w:vAlign w:val="center"/>
          </w:tcPr>
          <w:p w14:paraId="06E158F8" w14:textId="77777777" w:rsidR="00830970" w:rsidRPr="00830970" w:rsidRDefault="00830970" w:rsidP="00621BDF">
            <w:pPr>
              <w:spacing w:beforeLines="25" w:before="60" w:afterLines="25" w:after="60" w:line="276" w:lineRule="auto"/>
              <w:jc w:val="center"/>
              <w:rPr>
                <w:rFonts w:ascii="Arial" w:hAnsi="Arial" w:cs="Arial"/>
                <w:b/>
                <w:sz w:val="18"/>
                <w:szCs w:val="18"/>
              </w:rPr>
            </w:pPr>
            <w:r w:rsidRPr="00830970">
              <w:rPr>
                <w:rFonts w:ascii="Arial" w:hAnsi="Arial" w:cs="Arial"/>
                <w:b/>
                <w:sz w:val="18"/>
                <w:szCs w:val="18"/>
              </w:rPr>
              <w:t>Rechargeable</w:t>
            </w:r>
          </w:p>
        </w:tc>
        <w:tc>
          <w:tcPr>
            <w:tcW w:w="1260" w:type="dxa"/>
            <w:tcBorders>
              <w:top w:val="single" w:sz="4" w:space="0" w:color="auto"/>
              <w:left w:val="single" w:sz="4" w:space="0" w:color="auto"/>
              <w:bottom w:val="single" w:sz="4" w:space="0" w:color="auto"/>
              <w:right w:val="single" w:sz="4" w:space="0" w:color="auto"/>
            </w:tcBorders>
            <w:shd w:val="clear" w:color="auto" w:fill="92D050"/>
            <w:vAlign w:val="center"/>
          </w:tcPr>
          <w:p w14:paraId="06E158F9" w14:textId="77777777" w:rsidR="00830970" w:rsidRPr="00830970" w:rsidRDefault="00830970" w:rsidP="00621BDF">
            <w:pPr>
              <w:spacing w:beforeLines="25" w:before="60" w:afterLines="25" w:after="60" w:line="276" w:lineRule="auto"/>
              <w:jc w:val="center"/>
              <w:rPr>
                <w:rFonts w:ascii="Arial" w:hAnsi="Arial" w:cs="Arial"/>
                <w:b/>
                <w:sz w:val="18"/>
                <w:szCs w:val="18"/>
              </w:rPr>
            </w:pPr>
            <w:r w:rsidRPr="00830970">
              <w:rPr>
                <w:rFonts w:ascii="Arial" w:hAnsi="Arial" w:cs="Arial"/>
                <w:b/>
                <w:sz w:val="18"/>
                <w:szCs w:val="18"/>
              </w:rPr>
              <w:t>Single-Use</w:t>
            </w:r>
          </w:p>
        </w:tc>
        <w:tc>
          <w:tcPr>
            <w:tcW w:w="1485" w:type="dxa"/>
            <w:tcBorders>
              <w:top w:val="single" w:sz="4" w:space="0" w:color="auto"/>
              <w:left w:val="single" w:sz="4" w:space="0" w:color="auto"/>
              <w:bottom w:val="single" w:sz="4" w:space="0" w:color="auto"/>
              <w:right w:val="single" w:sz="4" w:space="0" w:color="auto"/>
            </w:tcBorders>
            <w:shd w:val="clear" w:color="auto" w:fill="92D050"/>
            <w:vAlign w:val="center"/>
          </w:tcPr>
          <w:p w14:paraId="06E158FA" w14:textId="77777777" w:rsidR="00830970" w:rsidRPr="00830970" w:rsidRDefault="00830970" w:rsidP="00621BDF">
            <w:pPr>
              <w:spacing w:beforeLines="25" w:before="60" w:afterLines="25" w:after="60" w:line="276" w:lineRule="auto"/>
              <w:jc w:val="center"/>
              <w:rPr>
                <w:rFonts w:ascii="Arial" w:hAnsi="Arial" w:cs="Arial"/>
                <w:b/>
                <w:sz w:val="18"/>
                <w:szCs w:val="18"/>
              </w:rPr>
            </w:pPr>
            <w:r w:rsidRPr="00830970">
              <w:rPr>
                <w:rFonts w:ascii="Arial" w:hAnsi="Arial" w:cs="Arial"/>
                <w:b/>
                <w:sz w:val="18"/>
                <w:szCs w:val="18"/>
              </w:rPr>
              <w:t>Rechargeable</w:t>
            </w:r>
          </w:p>
        </w:tc>
      </w:tr>
      <w:tr w:rsidR="00830970" w:rsidRPr="00EE3C33" w14:paraId="06E158FF" w14:textId="77777777" w:rsidTr="00621BDF">
        <w:trPr>
          <w:trHeight w:val="288"/>
        </w:trPr>
        <w:tc>
          <w:tcPr>
            <w:tcW w:w="2358" w:type="dxa"/>
            <w:tcBorders>
              <w:top w:val="single" w:sz="4" w:space="0" w:color="auto"/>
              <w:left w:val="single" w:sz="4" w:space="0" w:color="auto"/>
              <w:bottom w:val="nil"/>
              <w:right w:val="single" w:sz="4" w:space="0" w:color="auto"/>
            </w:tcBorders>
            <w:vAlign w:val="center"/>
          </w:tcPr>
          <w:p w14:paraId="06E158FC" w14:textId="77777777" w:rsidR="00830970" w:rsidRPr="00830970" w:rsidRDefault="00830970" w:rsidP="00621BDF">
            <w:pPr>
              <w:rPr>
                <w:rFonts w:ascii="Arial" w:hAnsi="Arial" w:cs="Arial"/>
                <w:b/>
                <w:sz w:val="18"/>
                <w:szCs w:val="18"/>
              </w:rPr>
            </w:pPr>
            <w:r w:rsidRPr="00830970">
              <w:rPr>
                <w:rFonts w:ascii="Arial" w:hAnsi="Arial" w:cs="Arial"/>
                <w:b/>
                <w:sz w:val="18"/>
                <w:szCs w:val="18"/>
              </w:rPr>
              <w:t>Hydrogen Capacity</w:t>
            </w:r>
          </w:p>
        </w:tc>
        <w:tc>
          <w:tcPr>
            <w:tcW w:w="1350" w:type="dxa"/>
            <w:tcBorders>
              <w:top w:val="single" w:sz="4" w:space="0" w:color="auto"/>
              <w:left w:val="single" w:sz="4" w:space="0" w:color="auto"/>
              <w:bottom w:val="nil"/>
              <w:right w:val="single" w:sz="4" w:space="0" w:color="auto"/>
            </w:tcBorders>
            <w:vAlign w:val="bottom"/>
          </w:tcPr>
          <w:p w14:paraId="06E158FD" w14:textId="77777777" w:rsidR="00830970" w:rsidRPr="00830970" w:rsidRDefault="00830970" w:rsidP="00621BDF">
            <w:pPr>
              <w:jc w:val="center"/>
              <w:rPr>
                <w:rFonts w:ascii="Arial" w:hAnsi="Arial" w:cs="Arial"/>
                <w:sz w:val="18"/>
                <w:szCs w:val="18"/>
                <w:lang w:val="sv-SE"/>
              </w:rPr>
            </w:pPr>
            <w:r w:rsidRPr="00830970">
              <w:rPr>
                <w:rFonts w:ascii="Arial" w:hAnsi="Arial" w:cs="Arial"/>
                <w:sz w:val="18"/>
                <w:szCs w:val="18"/>
                <w:lang w:val="sv-SE"/>
              </w:rPr>
              <w:t>g H</w:t>
            </w:r>
            <w:r w:rsidRPr="00830970">
              <w:rPr>
                <w:rFonts w:ascii="Arial" w:hAnsi="Arial" w:cs="Arial"/>
                <w:sz w:val="18"/>
                <w:szCs w:val="18"/>
                <w:vertAlign w:val="subscript"/>
                <w:lang w:val="sv-SE"/>
              </w:rPr>
              <w:t>2</w:t>
            </w:r>
          </w:p>
        </w:tc>
        <w:tc>
          <w:tcPr>
            <w:tcW w:w="5265" w:type="dxa"/>
            <w:gridSpan w:val="4"/>
            <w:tcBorders>
              <w:top w:val="single" w:sz="4" w:space="0" w:color="auto"/>
              <w:left w:val="single" w:sz="4" w:space="0" w:color="auto"/>
              <w:bottom w:val="nil"/>
              <w:right w:val="single" w:sz="4" w:space="0" w:color="auto"/>
            </w:tcBorders>
            <w:vAlign w:val="bottom"/>
          </w:tcPr>
          <w:p w14:paraId="06E158FE"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≤1</w:t>
            </w:r>
          </w:p>
        </w:tc>
      </w:tr>
      <w:tr w:rsidR="00830970" w:rsidRPr="00EE3C33" w14:paraId="06E15906" w14:textId="77777777" w:rsidTr="00621BDF">
        <w:trPr>
          <w:trHeight w:val="432"/>
        </w:trPr>
        <w:tc>
          <w:tcPr>
            <w:tcW w:w="2358" w:type="dxa"/>
            <w:tcBorders>
              <w:top w:val="single" w:sz="4" w:space="0" w:color="auto"/>
              <w:left w:val="single" w:sz="4" w:space="0" w:color="auto"/>
              <w:bottom w:val="nil"/>
              <w:right w:val="single" w:sz="4" w:space="0" w:color="auto"/>
            </w:tcBorders>
            <w:vAlign w:val="bottom"/>
          </w:tcPr>
          <w:p w14:paraId="06E15900" w14:textId="77777777" w:rsidR="00830970" w:rsidRPr="00830970" w:rsidRDefault="00830970" w:rsidP="00621BDF">
            <w:pPr>
              <w:rPr>
                <w:rFonts w:ascii="Arial" w:hAnsi="Arial" w:cs="Arial"/>
                <w:b/>
                <w:sz w:val="18"/>
                <w:szCs w:val="18"/>
              </w:rPr>
            </w:pPr>
            <w:r w:rsidRPr="00830970">
              <w:rPr>
                <w:rFonts w:ascii="Arial" w:hAnsi="Arial" w:cs="Arial"/>
                <w:b/>
                <w:sz w:val="18"/>
                <w:szCs w:val="18"/>
              </w:rPr>
              <w:t>System Gravimetric Capacity</w:t>
            </w:r>
            <w:r w:rsidRPr="00830970">
              <w:rPr>
                <w:rFonts w:ascii="Arial" w:hAnsi="Arial" w:cs="Arial"/>
                <w:sz w:val="18"/>
                <w:szCs w:val="18"/>
                <w:vertAlign w:val="superscript"/>
              </w:rPr>
              <w:t xml:space="preserve"> b</w:t>
            </w:r>
          </w:p>
        </w:tc>
        <w:tc>
          <w:tcPr>
            <w:tcW w:w="1350" w:type="dxa"/>
            <w:tcBorders>
              <w:top w:val="single" w:sz="4" w:space="0" w:color="auto"/>
              <w:left w:val="single" w:sz="4" w:space="0" w:color="auto"/>
              <w:bottom w:val="nil"/>
              <w:right w:val="single" w:sz="4" w:space="0" w:color="auto"/>
            </w:tcBorders>
            <w:vAlign w:val="center"/>
          </w:tcPr>
          <w:p w14:paraId="06E15901" w14:textId="77777777" w:rsidR="00830970" w:rsidRPr="00830970" w:rsidRDefault="00830970" w:rsidP="00621BDF">
            <w:pPr>
              <w:jc w:val="center"/>
              <w:rPr>
                <w:rFonts w:ascii="Arial" w:hAnsi="Arial" w:cs="Arial"/>
                <w:sz w:val="18"/>
                <w:szCs w:val="18"/>
                <w:lang w:val="sv-SE"/>
              </w:rPr>
            </w:pPr>
            <w:r w:rsidRPr="00830970">
              <w:rPr>
                <w:rFonts w:ascii="Arial" w:hAnsi="Arial" w:cs="Arial"/>
                <w:sz w:val="18"/>
                <w:szCs w:val="18"/>
                <w:lang w:val="sv-SE"/>
              </w:rPr>
              <w:t>kWh/kg</w:t>
            </w:r>
          </w:p>
        </w:tc>
        <w:tc>
          <w:tcPr>
            <w:tcW w:w="1080" w:type="dxa"/>
            <w:tcBorders>
              <w:top w:val="single" w:sz="4" w:space="0" w:color="auto"/>
              <w:left w:val="single" w:sz="4" w:space="0" w:color="auto"/>
              <w:bottom w:val="nil"/>
              <w:right w:val="single" w:sz="4" w:space="0" w:color="auto"/>
            </w:tcBorders>
            <w:vAlign w:val="center"/>
          </w:tcPr>
          <w:p w14:paraId="06E15902"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0.7</w:t>
            </w:r>
          </w:p>
        </w:tc>
        <w:tc>
          <w:tcPr>
            <w:tcW w:w="1440" w:type="dxa"/>
            <w:tcBorders>
              <w:top w:val="single" w:sz="4" w:space="0" w:color="auto"/>
              <w:left w:val="single" w:sz="4" w:space="0" w:color="auto"/>
              <w:bottom w:val="nil"/>
              <w:right w:val="single" w:sz="4" w:space="0" w:color="auto"/>
            </w:tcBorders>
            <w:vAlign w:val="center"/>
          </w:tcPr>
          <w:p w14:paraId="06E15903"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0.5</w:t>
            </w:r>
          </w:p>
        </w:tc>
        <w:tc>
          <w:tcPr>
            <w:tcW w:w="1260" w:type="dxa"/>
            <w:tcBorders>
              <w:top w:val="single" w:sz="4" w:space="0" w:color="auto"/>
              <w:left w:val="single" w:sz="4" w:space="0" w:color="auto"/>
              <w:bottom w:val="nil"/>
              <w:right w:val="single" w:sz="4" w:space="0" w:color="auto"/>
            </w:tcBorders>
            <w:vAlign w:val="center"/>
          </w:tcPr>
          <w:p w14:paraId="06E15904"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1.3</w:t>
            </w:r>
          </w:p>
        </w:tc>
        <w:tc>
          <w:tcPr>
            <w:tcW w:w="1485" w:type="dxa"/>
            <w:tcBorders>
              <w:top w:val="single" w:sz="4" w:space="0" w:color="auto"/>
              <w:left w:val="single" w:sz="4" w:space="0" w:color="auto"/>
              <w:bottom w:val="nil"/>
              <w:right w:val="single" w:sz="4" w:space="0" w:color="auto"/>
            </w:tcBorders>
            <w:vAlign w:val="center"/>
          </w:tcPr>
          <w:p w14:paraId="06E15905"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1.0</w:t>
            </w:r>
          </w:p>
        </w:tc>
      </w:tr>
      <w:tr w:rsidR="00830970" w:rsidRPr="00EE3C33" w14:paraId="06E1590D" w14:textId="77777777" w:rsidTr="00621BDF">
        <w:tc>
          <w:tcPr>
            <w:tcW w:w="2358" w:type="dxa"/>
            <w:tcBorders>
              <w:top w:val="nil"/>
              <w:left w:val="single" w:sz="4" w:space="0" w:color="auto"/>
              <w:bottom w:val="single" w:sz="4" w:space="0" w:color="auto"/>
              <w:right w:val="single" w:sz="4" w:space="0" w:color="auto"/>
            </w:tcBorders>
          </w:tcPr>
          <w:p w14:paraId="06E15907" w14:textId="77777777" w:rsidR="00830970" w:rsidRPr="00830970" w:rsidRDefault="00830970" w:rsidP="00830970">
            <w:pPr>
              <w:pStyle w:val="ListParagraph"/>
              <w:numPr>
                <w:ilvl w:val="0"/>
                <w:numId w:val="69"/>
              </w:numPr>
              <w:tabs>
                <w:tab w:val="clear" w:pos="720"/>
                <w:tab w:val="num" w:pos="540"/>
              </w:tabs>
              <w:ind w:left="273" w:hanging="187"/>
              <w:rPr>
                <w:rFonts w:ascii="Arial" w:hAnsi="Arial" w:cs="Arial"/>
                <w:sz w:val="18"/>
                <w:szCs w:val="18"/>
              </w:rPr>
            </w:pPr>
            <w:r w:rsidRPr="00830970">
              <w:rPr>
                <w:rFonts w:ascii="Arial" w:hAnsi="Arial" w:cs="Arial"/>
                <w:sz w:val="18"/>
                <w:szCs w:val="18"/>
              </w:rPr>
              <w:t>Usable, specific-energy from H</w:t>
            </w:r>
            <w:r w:rsidRPr="00830970">
              <w:rPr>
                <w:rFonts w:ascii="Arial" w:hAnsi="Arial" w:cs="Arial"/>
                <w:sz w:val="18"/>
                <w:szCs w:val="18"/>
                <w:vertAlign w:val="subscript"/>
              </w:rPr>
              <w:t xml:space="preserve">2 </w:t>
            </w:r>
            <w:r w:rsidRPr="00830970">
              <w:rPr>
                <w:rFonts w:ascii="Arial" w:hAnsi="Arial" w:cs="Arial"/>
                <w:sz w:val="18"/>
                <w:szCs w:val="18"/>
              </w:rPr>
              <w:t xml:space="preserve">(net useful energy/max system mass) </w:t>
            </w:r>
            <w:r w:rsidRPr="00830970">
              <w:rPr>
                <w:rFonts w:ascii="Arial" w:hAnsi="Arial" w:cs="Arial"/>
                <w:sz w:val="18"/>
                <w:szCs w:val="18"/>
                <w:vertAlign w:val="superscript"/>
              </w:rPr>
              <w:t>c</w:t>
            </w:r>
          </w:p>
        </w:tc>
        <w:tc>
          <w:tcPr>
            <w:tcW w:w="1350" w:type="dxa"/>
            <w:tcBorders>
              <w:top w:val="nil"/>
              <w:left w:val="single" w:sz="4" w:space="0" w:color="auto"/>
              <w:bottom w:val="single" w:sz="4" w:space="0" w:color="auto"/>
              <w:right w:val="single" w:sz="4" w:space="0" w:color="auto"/>
            </w:tcBorders>
            <w:vAlign w:val="center"/>
          </w:tcPr>
          <w:p w14:paraId="06E15908" w14:textId="77777777" w:rsidR="00830970" w:rsidRPr="00830970" w:rsidRDefault="00830970" w:rsidP="00621BDF">
            <w:pPr>
              <w:jc w:val="center"/>
              <w:rPr>
                <w:rFonts w:ascii="Arial" w:hAnsi="Arial" w:cs="Arial"/>
                <w:sz w:val="18"/>
                <w:szCs w:val="18"/>
              </w:rPr>
            </w:pPr>
            <w:r w:rsidRPr="00830970">
              <w:rPr>
                <w:rFonts w:ascii="Arial" w:hAnsi="Arial" w:cs="Arial"/>
                <w:sz w:val="18"/>
                <w:szCs w:val="18"/>
                <w:lang w:val="sv-SE"/>
              </w:rPr>
              <w:t>(kg H</w:t>
            </w:r>
            <w:r w:rsidRPr="00830970">
              <w:rPr>
                <w:rFonts w:ascii="Arial" w:hAnsi="Arial" w:cs="Arial"/>
                <w:sz w:val="18"/>
                <w:szCs w:val="18"/>
                <w:vertAlign w:val="subscript"/>
                <w:lang w:val="sv-SE"/>
              </w:rPr>
              <w:t>2</w:t>
            </w:r>
            <w:r w:rsidRPr="00830970">
              <w:rPr>
                <w:rFonts w:ascii="Arial" w:hAnsi="Arial" w:cs="Arial"/>
                <w:sz w:val="18"/>
                <w:szCs w:val="18"/>
                <w:lang w:val="sv-SE"/>
              </w:rPr>
              <w:t>/kg system)</w:t>
            </w:r>
          </w:p>
        </w:tc>
        <w:tc>
          <w:tcPr>
            <w:tcW w:w="1080" w:type="dxa"/>
            <w:tcBorders>
              <w:top w:val="nil"/>
              <w:left w:val="single" w:sz="4" w:space="0" w:color="auto"/>
              <w:bottom w:val="single" w:sz="4" w:space="0" w:color="auto"/>
              <w:right w:val="single" w:sz="4" w:space="0" w:color="auto"/>
            </w:tcBorders>
            <w:vAlign w:val="center"/>
          </w:tcPr>
          <w:p w14:paraId="06E15909"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(0.02)</w:t>
            </w:r>
          </w:p>
        </w:tc>
        <w:tc>
          <w:tcPr>
            <w:tcW w:w="1440" w:type="dxa"/>
            <w:tcBorders>
              <w:top w:val="nil"/>
              <w:left w:val="single" w:sz="4" w:space="0" w:color="auto"/>
              <w:bottom w:val="single" w:sz="4" w:space="0" w:color="auto"/>
              <w:right w:val="single" w:sz="4" w:space="0" w:color="auto"/>
            </w:tcBorders>
            <w:vAlign w:val="center"/>
          </w:tcPr>
          <w:p w14:paraId="06E1590A"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(0.015)</w:t>
            </w:r>
          </w:p>
        </w:tc>
        <w:tc>
          <w:tcPr>
            <w:tcW w:w="1260" w:type="dxa"/>
            <w:tcBorders>
              <w:top w:val="nil"/>
              <w:left w:val="single" w:sz="4" w:space="0" w:color="auto"/>
              <w:bottom w:val="single" w:sz="4" w:space="0" w:color="auto"/>
              <w:right w:val="single" w:sz="4" w:space="0" w:color="auto"/>
            </w:tcBorders>
            <w:vAlign w:val="center"/>
          </w:tcPr>
          <w:p w14:paraId="06E1590B"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(0.04)</w:t>
            </w:r>
          </w:p>
        </w:tc>
        <w:tc>
          <w:tcPr>
            <w:tcW w:w="1485" w:type="dxa"/>
            <w:tcBorders>
              <w:top w:val="nil"/>
              <w:left w:val="single" w:sz="4" w:space="0" w:color="auto"/>
              <w:bottom w:val="single" w:sz="4" w:space="0" w:color="auto"/>
              <w:right w:val="single" w:sz="4" w:space="0" w:color="auto"/>
            </w:tcBorders>
            <w:vAlign w:val="center"/>
          </w:tcPr>
          <w:p w14:paraId="06E1590C"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(0.03)</w:t>
            </w:r>
          </w:p>
        </w:tc>
      </w:tr>
      <w:tr w:rsidR="00830970" w:rsidRPr="00EE3C33" w14:paraId="06E15914" w14:textId="77777777" w:rsidTr="00621BDF">
        <w:trPr>
          <w:trHeight w:val="432"/>
        </w:trPr>
        <w:tc>
          <w:tcPr>
            <w:tcW w:w="2358" w:type="dxa"/>
            <w:tcBorders>
              <w:top w:val="single" w:sz="4" w:space="0" w:color="auto"/>
              <w:left w:val="single" w:sz="4" w:space="0" w:color="auto"/>
              <w:bottom w:val="nil"/>
              <w:right w:val="single" w:sz="4" w:space="0" w:color="auto"/>
            </w:tcBorders>
            <w:vAlign w:val="bottom"/>
          </w:tcPr>
          <w:p w14:paraId="06E1590E" w14:textId="77777777" w:rsidR="00830970" w:rsidRPr="00830970" w:rsidRDefault="00830970" w:rsidP="00621BDF">
            <w:pPr>
              <w:rPr>
                <w:rFonts w:ascii="Arial" w:hAnsi="Arial" w:cs="Arial"/>
                <w:b/>
                <w:sz w:val="18"/>
                <w:szCs w:val="18"/>
              </w:rPr>
            </w:pPr>
            <w:r w:rsidRPr="00830970">
              <w:rPr>
                <w:rFonts w:ascii="Arial" w:hAnsi="Arial" w:cs="Arial"/>
                <w:b/>
                <w:sz w:val="18"/>
                <w:szCs w:val="18"/>
              </w:rPr>
              <w:t xml:space="preserve">System Volumetric Capacity                            </w:t>
            </w:r>
          </w:p>
        </w:tc>
        <w:tc>
          <w:tcPr>
            <w:tcW w:w="1350" w:type="dxa"/>
            <w:tcBorders>
              <w:top w:val="single" w:sz="4" w:space="0" w:color="auto"/>
              <w:left w:val="single" w:sz="4" w:space="0" w:color="auto"/>
              <w:bottom w:val="nil"/>
              <w:right w:val="single" w:sz="4" w:space="0" w:color="auto"/>
            </w:tcBorders>
            <w:vAlign w:val="center"/>
          </w:tcPr>
          <w:p w14:paraId="06E1590F" w14:textId="77777777" w:rsidR="00830970" w:rsidRPr="00830970" w:rsidRDefault="00830970" w:rsidP="00621BDF">
            <w:pPr>
              <w:jc w:val="center"/>
              <w:rPr>
                <w:rFonts w:ascii="Arial" w:hAnsi="Arial" w:cs="Arial"/>
                <w:sz w:val="18"/>
                <w:szCs w:val="18"/>
                <w:lang w:val="sv-SE"/>
              </w:rPr>
            </w:pPr>
            <w:r w:rsidRPr="00830970">
              <w:rPr>
                <w:rFonts w:ascii="Arial" w:hAnsi="Arial" w:cs="Arial"/>
                <w:sz w:val="18"/>
                <w:szCs w:val="18"/>
                <w:lang w:val="sv-SE"/>
              </w:rPr>
              <w:t>kWh/L</w:t>
            </w:r>
          </w:p>
        </w:tc>
        <w:tc>
          <w:tcPr>
            <w:tcW w:w="1080" w:type="dxa"/>
            <w:tcBorders>
              <w:top w:val="single" w:sz="4" w:space="0" w:color="auto"/>
              <w:left w:val="single" w:sz="4" w:space="0" w:color="auto"/>
              <w:bottom w:val="nil"/>
              <w:right w:val="single" w:sz="4" w:space="0" w:color="auto"/>
            </w:tcBorders>
            <w:vAlign w:val="center"/>
          </w:tcPr>
          <w:p w14:paraId="06E15910"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1.0</w:t>
            </w:r>
          </w:p>
        </w:tc>
        <w:tc>
          <w:tcPr>
            <w:tcW w:w="1440" w:type="dxa"/>
            <w:tcBorders>
              <w:top w:val="single" w:sz="4" w:space="0" w:color="auto"/>
              <w:left w:val="single" w:sz="4" w:space="0" w:color="auto"/>
              <w:bottom w:val="nil"/>
              <w:right w:val="single" w:sz="4" w:space="0" w:color="auto"/>
            </w:tcBorders>
            <w:vAlign w:val="center"/>
          </w:tcPr>
          <w:p w14:paraId="06E15911"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0.7</w:t>
            </w:r>
          </w:p>
        </w:tc>
        <w:tc>
          <w:tcPr>
            <w:tcW w:w="1260" w:type="dxa"/>
            <w:tcBorders>
              <w:top w:val="single" w:sz="4" w:space="0" w:color="auto"/>
              <w:left w:val="single" w:sz="4" w:space="0" w:color="auto"/>
              <w:bottom w:val="nil"/>
              <w:right w:val="single" w:sz="4" w:space="0" w:color="auto"/>
            </w:tcBorders>
            <w:vAlign w:val="center"/>
          </w:tcPr>
          <w:p w14:paraId="06E15912"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1.7</w:t>
            </w:r>
          </w:p>
        </w:tc>
        <w:tc>
          <w:tcPr>
            <w:tcW w:w="1485" w:type="dxa"/>
            <w:tcBorders>
              <w:top w:val="single" w:sz="4" w:space="0" w:color="auto"/>
              <w:left w:val="single" w:sz="4" w:space="0" w:color="auto"/>
              <w:bottom w:val="nil"/>
              <w:right w:val="single" w:sz="4" w:space="0" w:color="auto"/>
            </w:tcBorders>
            <w:vAlign w:val="center"/>
          </w:tcPr>
          <w:p w14:paraId="06E15913"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1.3</w:t>
            </w:r>
          </w:p>
        </w:tc>
      </w:tr>
      <w:tr w:rsidR="00830970" w:rsidRPr="00EE3C33" w14:paraId="06E1591B" w14:textId="77777777" w:rsidTr="00621BDF">
        <w:tc>
          <w:tcPr>
            <w:tcW w:w="2358" w:type="dxa"/>
            <w:tcBorders>
              <w:top w:val="nil"/>
              <w:left w:val="single" w:sz="4" w:space="0" w:color="auto"/>
              <w:bottom w:val="single" w:sz="4" w:space="0" w:color="auto"/>
              <w:right w:val="single" w:sz="4" w:space="0" w:color="auto"/>
            </w:tcBorders>
          </w:tcPr>
          <w:p w14:paraId="06E15915" w14:textId="77777777" w:rsidR="00830970" w:rsidRPr="00830970" w:rsidRDefault="00830970" w:rsidP="00830970">
            <w:pPr>
              <w:pStyle w:val="ListParagraph"/>
              <w:numPr>
                <w:ilvl w:val="0"/>
                <w:numId w:val="69"/>
              </w:numPr>
              <w:tabs>
                <w:tab w:val="clear" w:pos="720"/>
                <w:tab w:val="num" w:pos="540"/>
              </w:tabs>
              <w:ind w:left="273" w:hanging="187"/>
              <w:rPr>
                <w:rFonts w:ascii="Arial" w:hAnsi="Arial" w:cs="Arial"/>
                <w:sz w:val="18"/>
                <w:szCs w:val="18"/>
              </w:rPr>
            </w:pPr>
            <w:r w:rsidRPr="00830970">
              <w:rPr>
                <w:rFonts w:ascii="Arial" w:hAnsi="Arial" w:cs="Arial"/>
                <w:sz w:val="18"/>
                <w:szCs w:val="18"/>
              </w:rPr>
              <w:t>Usable energy density from H</w:t>
            </w:r>
            <w:r w:rsidRPr="00830970">
              <w:rPr>
                <w:rFonts w:ascii="Arial" w:hAnsi="Arial" w:cs="Arial"/>
                <w:sz w:val="18"/>
                <w:szCs w:val="18"/>
                <w:vertAlign w:val="subscript"/>
              </w:rPr>
              <w:t>2</w:t>
            </w:r>
            <w:r w:rsidRPr="00830970">
              <w:rPr>
                <w:rFonts w:ascii="Arial" w:hAnsi="Arial" w:cs="Arial"/>
                <w:sz w:val="18"/>
                <w:szCs w:val="18"/>
              </w:rPr>
              <w:t xml:space="preserve"> (net useful energy/max system volume)</w:t>
            </w:r>
          </w:p>
        </w:tc>
        <w:tc>
          <w:tcPr>
            <w:tcW w:w="1350" w:type="dxa"/>
            <w:tcBorders>
              <w:top w:val="nil"/>
              <w:left w:val="single" w:sz="4" w:space="0" w:color="auto"/>
              <w:bottom w:val="single" w:sz="4" w:space="0" w:color="auto"/>
              <w:right w:val="single" w:sz="4" w:space="0" w:color="auto"/>
            </w:tcBorders>
            <w:vAlign w:val="center"/>
          </w:tcPr>
          <w:p w14:paraId="06E15916" w14:textId="77777777" w:rsidR="00830970" w:rsidRPr="00830970" w:rsidRDefault="00830970" w:rsidP="00621BDF">
            <w:pPr>
              <w:jc w:val="center"/>
              <w:rPr>
                <w:rFonts w:ascii="Arial" w:hAnsi="Arial" w:cs="Arial"/>
                <w:sz w:val="18"/>
                <w:szCs w:val="18"/>
              </w:rPr>
            </w:pPr>
            <w:r w:rsidRPr="00830970">
              <w:rPr>
                <w:rFonts w:ascii="Arial" w:hAnsi="Arial" w:cs="Arial"/>
                <w:sz w:val="18"/>
                <w:szCs w:val="18"/>
                <w:lang w:val="sv-SE"/>
              </w:rPr>
              <w:t>(kg H</w:t>
            </w:r>
            <w:r w:rsidRPr="00830970">
              <w:rPr>
                <w:rFonts w:ascii="Arial" w:hAnsi="Arial" w:cs="Arial"/>
                <w:sz w:val="18"/>
                <w:szCs w:val="18"/>
                <w:vertAlign w:val="subscript"/>
                <w:lang w:val="sv-SE"/>
              </w:rPr>
              <w:t>2</w:t>
            </w:r>
            <w:r w:rsidRPr="00830970">
              <w:rPr>
                <w:rFonts w:ascii="Arial" w:hAnsi="Arial" w:cs="Arial"/>
                <w:sz w:val="18"/>
                <w:szCs w:val="18"/>
                <w:lang w:val="sv-SE"/>
              </w:rPr>
              <w:t>/L system)</w:t>
            </w:r>
          </w:p>
        </w:tc>
        <w:tc>
          <w:tcPr>
            <w:tcW w:w="1080" w:type="dxa"/>
            <w:tcBorders>
              <w:top w:val="nil"/>
              <w:left w:val="single" w:sz="4" w:space="0" w:color="auto"/>
              <w:bottom w:val="single" w:sz="4" w:space="0" w:color="auto"/>
              <w:right w:val="single" w:sz="4" w:space="0" w:color="auto"/>
            </w:tcBorders>
            <w:vAlign w:val="center"/>
          </w:tcPr>
          <w:p w14:paraId="06E15917"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(0.03)</w:t>
            </w:r>
          </w:p>
        </w:tc>
        <w:tc>
          <w:tcPr>
            <w:tcW w:w="1440" w:type="dxa"/>
            <w:tcBorders>
              <w:top w:val="nil"/>
              <w:left w:val="single" w:sz="4" w:space="0" w:color="auto"/>
              <w:bottom w:val="single" w:sz="4" w:space="0" w:color="auto"/>
              <w:right w:val="single" w:sz="4" w:space="0" w:color="auto"/>
            </w:tcBorders>
            <w:vAlign w:val="center"/>
          </w:tcPr>
          <w:p w14:paraId="06E15918"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(0.02)</w:t>
            </w:r>
          </w:p>
        </w:tc>
        <w:tc>
          <w:tcPr>
            <w:tcW w:w="1260" w:type="dxa"/>
            <w:tcBorders>
              <w:top w:val="nil"/>
              <w:left w:val="single" w:sz="4" w:space="0" w:color="auto"/>
              <w:bottom w:val="single" w:sz="4" w:space="0" w:color="auto"/>
              <w:right w:val="single" w:sz="4" w:space="0" w:color="auto"/>
            </w:tcBorders>
            <w:vAlign w:val="center"/>
          </w:tcPr>
          <w:p w14:paraId="06E15919"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(0.05)</w:t>
            </w:r>
          </w:p>
        </w:tc>
        <w:tc>
          <w:tcPr>
            <w:tcW w:w="1485" w:type="dxa"/>
            <w:tcBorders>
              <w:top w:val="nil"/>
              <w:left w:val="single" w:sz="4" w:space="0" w:color="auto"/>
              <w:bottom w:val="single" w:sz="4" w:space="0" w:color="auto"/>
              <w:right w:val="single" w:sz="4" w:space="0" w:color="auto"/>
            </w:tcBorders>
            <w:vAlign w:val="center"/>
          </w:tcPr>
          <w:p w14:paraId="06E1591A"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(0.04)</w:t>
            </w:r>
          </w:p>
        </w:tc>
      </w:tr>
      <w:tr w:rsidR="00830970" w:rsidRPr="00EE3C33" w14:paraId="06E15922" w14:textId="77777777" w:rsidTr="00621BDF">
        <w:trPr>
          <w:trHeight w:val="288"/>
        </w:trPr>
        <w:tc>
          <w:tcPr>
            <w:tcW w:w="2358" w:type="dxa"/>
            <w:tcBorders>
              <w:top w:val="single" w:sz="4" w:space="0" w:color="auto"/>
              <w:left w:val="single" w:sz="4" w:space="0" w:color="auto"/>
              <w:bottom w:val="nil"/>
              <w:right w:val="single" w:sz="4" w:space="0" w:color="auto"/>
            </w:tcBorders>
            <w:vAlign w:val="center"/>
          </w:tcPr>
          <w:p w14:paraId="06E1591C" w14:textId="77777777" w:rsidR="00830970" w:rsidRPr="00830970" w:rsidRDefault="00830970" w:rsidP="00621BDF">
            <w:pPr>
              <w:rPr>
                <w:rFonts w:ascii="Arial" w:hAnsi="Arial" w:cs="Arial"/>
                <w:b/>
                <w:sz w:val="18"/>
                <w:szCs w:val="18"/>
              </w:rPr>
            </w:pPr>
            <w:r w:rsidRPr="00830970">
              <w:rPr>
                <w:rFonts w:ascii="Arial" w:hAnsi="Arial" w:cs="Arial"/>
                <w:b/>
                <w:sz w:val="18"/>
                <w:szCs w:val="18"/>
              </w:rPr>
              <w:t>Storage System Cost</w:t>
            </w:r>
          </w:p>
        </w:tc>
        <w:tc>
          <w:tcPr>
            <w:tcW w:w="1350" w:type="dxa"/>
            <w:tcBorders>
              <w:top w:val="single" w:sz="4" w:space="0" w:color="auto"/>
              <w:left w:val="single" w:sz="4" w:space="0" w:color="auto"/>
              <w:bottom w:val="nil"/>
              <w:right w:val="single" w:sz="4" w:space="0" w:color="auto"/>
            </w:tcBorders>
            <w:vAlign w:val="center"/>
          </w:tcPr>
          <w:p w14:paraId="06E1591D" w14:textId="77777777" w:rsidR="00830970" w:rsidRPr="00830970" w:rsidRDefault="00830970" w:rsidP="00621BDF">
            <w:pPr>
              <w:jc w:val="center"/>
              <w:rPr>
                <w:rFonts w:ascii="Arial" w:hAnsi="Arial" w:cs="Arial"/>
                <w:sz w:val="18"/>
                <w:szCs w:val="18"/>
                <w:vertAlign w:val="superscript"/>
                <w:lang w:val="da-DK"/>
              </w:rPr>
            </w:pPr>
            <w:r w:rsidRPr="00830970">
              <w:rPr>
                <w:rFonts w:ascii="Arial" w:hAnsi="Arial" w:cs="Arial"/>
                <w:sz w:val="18"/>
                <w:szCs w:val="18"/>
                <w:lang w:val="da-DK"/>
              </w:rPr>
              <w:t>$/Wh net</w:t>
            </w:r>
          </w:p>
        </w:tc>
        <w:tc>
          <w:tcPr>
            <w:tcW w:w="1080" w:type="dxa"/>
            <w:tcBorders>
              <w:top w:val="single" w:sz="4" w:space="0" w:color="auto"/>
              <w:left w:val="single" w:sz="4" w:space="0" w:color="auto"/>
              <w:bottom w:val="nil"/>
              <w:right w:val="single" w:sz="4" w:space="0" w:color="auto"/>
            </w:tcBorders>
            <w:vAlign w:val="center"/>
          </w:tcPr>
          <w:p w14:paraId="06E1591E"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0.09</w:t>
            </w:r>
          </w:p>
        </w:tc>
        <w:tc>
          <w:tcPr>
            <w:tcW w:w="1440" w:type="dxa"/>
            <w:tcBorders>
              <w:top w:val="single" w:sz="4" w:space="0" w:color="auto"/>
              <w:left w:val="single" w:sz="4" w:space="0" w:color="auto"/>
              <w:bottom w:val="nil"/>
              <w:right w:val="single" w:sz="4" w:space="0" w:color="auto"/>
            </w:tcBorders>
            <w:vAlign w:val="center"/>
          </w:tcPr>
          <w:p w14:paraId="06E1591F"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0.75</w:t>
            </w:r>
          </w:p>
        </w:tc>
        <w:tc>
          <w:tcPr>
            <w:tcW w:w="1260" w:type="dxa"/>
            <w:tcBorders>
              <w:top w:val="single" w:sz="4" w:space="0" w:color="auto"/>
              <w:left w:val="single" w:sz="4" w:space="0" w:color="auto"/>
              <w:bottom w:val="nil"/>
              <w:right w:val="single" w:sz="4" w:space="0" w:color="auto"/>
            </w:tcBorders>
            <w:vAlign w:val="center"/>
          </w:tcPr>
          <w:p w14:paraId="06E15920"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0.03</w:t>
            </w:r>
          </w:p>
        </w:tc>
        <w:tc>
          <w:tcPr>
            <w:tcW w:w="1485" w:type="dxa"/>
            <w:tcBorders>
              <w:top w:val="single" w:sz="4" w:space="0" w:color="auto"/>
              <w:left w:val="single" w:sz="4" w:space="0" w:color="auto"/>
              <w:bottom w:val="nil"/>
              <w:right w:val="single" w:sz="4" w:space="0" w:color="auto"/>
            </w:tcBorders>
            <w:vAlign w:val="center"/>
          </w:tcPr>
          <w:p w14:paraId="06E15921"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0.4</w:t>
            </w:r>
          </w:p>
        </w:tc>
      </w:tr>
      <w:tr w:rsidR="00830970" w:rsidRPr="00EE3C33" w14:paraId="06E15929" w14:textId="77777777" w:rsidTr="00621BDF">
        <w:tc>
          <w:tcPr>
            <w:tcW w:w="2358" w:type="dxa"/>
            <w:tcBorders>
              <w:top w:val="nil"/>
              <w:left w:val="single" w:sz="4" w:space="0" w:color="auto"/>
              <w:bottom w:val="single" w:sz="4" w:space="0" w:color="auto"/>
              <w:right w:val="single" w:sz="4" w:space="0" w:color="auto"/>
            </w:tcBorders>
            <w:vAlign w:val="center"/>
          </w:tcPr>
          <w:p w14:paraId="06E15923" w14:textId="77777777" w:rsidR="00830970" w:rsidRPr="00830970" w:rsidRDefault="00830970" w:rsidP="00621BDF">
            <w:pPr>
              <w:rPr>
                <w:rFonts w:ascii="Arial" w:hAnsi="Arial" w:cs="Arial"/>
                <w:sz w:val="18"/>
                <w:szCs w:val="18"/>
              </w:rPr>
            </w:pPr>
          </w:p>
        </w:tc>
        <w:tc>
          <w:tcPr>
            <w:tcW w:w="1350" w:type="dxa"/>
            <w:tcBorders>
              <w:top w:val="nil"/>
              <w:left w:val="single" w:sz="4" w:space="0" w:color="auto"/>
              <w:bottom w:val="single" w:sz="4" w:space="0" w:color="auto"/>
              <w:right w:val="single" w:sz="4" w:space="0" w:color="auto"/>
            </w:tcBorders>
            <w:vAlign w:val="center"/>
          </w:tcPr>
          <w:p w14:paraId="06E15924" w14:textId="77777777" w:rsidR="00830970" w:rsidRPr="00830970" w:rsidRDefault="00830970" w:rsidP="00621BDF">
            <w:pPr>
              <w:jc w:val="center"/>
              <w:rPr>
                <w:rFonts w:ascii="Arial" w:hAnsi="Arial" w:cs="Arial"/>
                <w:sz w:val="18"/>
                <w:szCs w:val="18"/>
                <w:lang w:val="da-DK"/>
              </w:rPr>
            </w:pPr>
            <w:r w:rsidRPr="00830970">
              <w:rPr>
                <w:rFonts w:ascii="Arial" w:hAnsi="Arial" w:cs="Arial"/>
                <w:sz w:val="18"/>
                <w:szCs w:val="18"/>
                <w:lang w:val="da-DK"/>
              </w:rPr>
              <w:t>($/g H</w:t>
            </w:r>
            <w:r w:rsidRPr="00830970">
              <w:rPr>
                <w:rFonts w:ascii="Arial" w:hAnsi="Arial" w:cs="Arial"/>
                <w:sz w:val="18"/>
                <w:szCs w:val="18"/>
                <w:vertAlign w:val="subscript"/>
                <w:lang w:val="da-DK"/>
              </w:rPr>
              <w:t>2 stored</w:t>
            </w:r>
            <w:r w:rsidRPr="00830970">
              <w:rPr>
                <w:rFonts w:ascii="Arial" w:hAnsi="Arial" w:cs="Arial"/>
                <w:sz w:val="18"/>
                <w:szCs w:val="18"/>
                <w:lang w:val="da-DK"/>
              </w:rPr>
              <w:t>)</w:t>
            </w:r>
          </w:p>
        </w:tc>
        <w:tc>
          <w:tcPr>
            <w:tcW w:w="1080" w:type="dxa"/>
            <w:tcBorders>
              <w:top w:val="nil"/>
              <w:left w:val="single" w:sz="4" w:space="0" w:color="auto"/>
              <w:bottom w:val="single" w:sz="4" w:space="0" w:color="auto"/>
              <w:right w:val="single" w:sz="4" w:space="0" w:color="auto"/>
            </w:tcBorders>
            <w:vAlign w:val="center"/>
          </w:tcPr>
          <w:p w14:paraId="06E15925"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(3.0)</w:t>
            </w:r>
          </w:p>
        </w:tc>
        <w:tc>
          <w:tcPr>
            <w:tcW w:w="1440" w:type="dxa"/>
            <w:tcBorders>
              <w:top w:val="nil"/>
              <w:left w:val="single" w:sz="4" w:space="0" w:color="auto"/>
              <w:bottom w:val="single" w:sz="4" w:space="0" w:color="auto"/>
              <w:right w:val="single" w:sz="4" w:space="0" w:color="auto"/>
            </w:tcBorders>
            <w:vAlign w:val="center"/>
          </w:tcPr>
          <w:p w14:paraId="06E15926"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(25)</w:t>
            </w:r>
          </w:p>
        </w:tc>
        <w:tc>
          <w:tcPr>
            <w:tcW w:w="1260" w:type="dxa"/>
            <w:tcBorders>
              <w:top w:val="nil"/>
              <w:left w:val="single" w:sz="4" w:space="0" w:color="auto"/>
              <w:bottom w:val="single" w:sz="4" w:space="0" w:color="auto"/>
              <w:right w:val="single" w:sz="4" w:space="0" w:color="auto"/>
            </w:tcBorders>
            <w:vAlign w:val="center"/>
          </w:tcPr>
          <w:p w14:paraId="06E15927"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(1.0)</w:t>
            </w:r>
          </w:p>
        </w:tc>
        <w:tc>
          <w:tcPr>
            <w:tcW w:w="1485" w:type="dxa"/>
            <w:tcBorders>
              <w:top w:val="nil"/>
              <w:left w:val="single" w:sz="4" w:space="0" w:color="auto"/>
              <w:bottom w:val="single" w:sz="4" w:space="0" w:color="auto"/>
              <w:right w:val="single" w:sz="4" w:space="0" w:color="auto"/>
            </w:tcBorders>
            <w:vAlign w:val="center"/>
          </w:tcPr>
          <w:p w14:paraId="06E15928"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(13)</w:t>
            </w:r>
          </w:p>
        </w:tc>
      </w:tr>
    </w:tbl>
    <w:tbl>
      <w:tblPr>
        <w:tblStyle w:val="TableGrid1"/>
        <w:tblW w:w="0" w:type="auto"/>
        <w:tblLayout w:type="fixed"/>
        <w:tblCellMar>
          <w:left w:w="115" w:type="dxa"/>
          <w:right w:w="115" w:type="dxa"/>
        </w:tblCellMar>
        <w:tblLook w:val="04A0" w:firstRow="1" w:lastRow="0" w:firstColumn="1" w:lastColumn="0" w:noHBand="0" w:noVBand="1"/>
      </w:tblPr>
      <w:tblGrid>
        <w:gridCol w:w="2538"/>
        <w:gridCol w:w="1170"/>
        <w:gridCol w:w="1080"/>
        <w:gridCol w:w="1440"/>
        <w:gridCol w:w="1260"/>
        <w:gridCol w:w="1485"/>
      </w:tblGrid>
      <w:tr w:rsidR="00830970" w:rsidRPr="007771DF" w14:paraId="06E1592B" w14:textId="77777777" w:rsidTr="00621BDF">
        <w:trPr>
          <w:trHeight w:val="720"/>
        </w:trPr>
        <w:tc>
          <w:tcPr>
            <w:tcW w:w="8973" w:type="dxa"/>
            <w:gridSpan w:val="6"/>
            <w:tcBorders>
              <w:top w:val="single" w:sz="4" w:space="0" w:color="auto"/>
              <w:left w:val="nil"/>
              <w:bottom w:val="single" w:sz="4" w:space="0" w:color="auto"/>
              <w:right w:val="nil"/>
            </w:tcBorders>
            <w:shd w:val="clear" w:color="auto" w:fill="auto"/>
            <w:vAlign w:val="center"/>
          </w:tcPr>
          <w:p w14:paraId="06E1592A" w14:textId="77777777" w:rsidR="00830970" w:rsidRPr="00EE3C33" w:rsidRDefault="00830970" w:rsidP="00621BDF">
            <w:pPr>
              <w:jc w:val="center"/>
              <w:rPr>
                <w:rFonts w:cs="Arial"/>
                <w:b/>
                <w:sz w:val="18"/>
                <w:szCs w:val="18"/>
              </w:rPr>
            </w:pPr>
          </w:p>
        </w:tc>
      </w:tr>
      <w:tr w:rsidR="00830970" w:rsidRPr="007771DF" w14:paraId="06E1592E" w14:textId="77777777" w:rsidTr="00621BDF">
        <w:trPr>
          <w:trHeight w:val="720"/>
        </w:trPr>
        <w:tc>
          <w:tcPr>
            <w:tcW w:w="8973" w:type="dxa"/>
            <w:gridSpan w:val="6"/>
            <w:tcBorders>
              <w:top w:val="single" w:sz="4" w:space="0" w:color="auto"/>
              <w:left w:val="single" w:sz="4" w:space="0" w:color="auto"/>
              <w:bottom w:val="single" w:sz="4" w:space="0" w:color="auto"/>
              <w:right w:val="single" w:sz="4" w:space="0" w:color="auto"/>
            </w:tcBorders>
            <w:shd w:val="clear" w:color="auto" w:fill="000080"/>
            <w:vAlign w:val="center"/>
          </w:tcPr>
          <w:p w14:paraId="06E1592D" w14:textId="4502FC63" w:rsidR="00830970" w:rsidRPr="00AE7AE1" w:rsidRDefault="00830970" w:rsidP="00AE7AE1">
            <w:pPr>
              <w:jc w:val="center"/>
              <w:rPr>
                <w:rFonts w:ascii="Arial" w:hAnsi="Arial" w:cs="Arial"/>
                <w:b/>
                <w:sz w:val="18"/>
                <w:szCs w:val="18"/>
              </w:rPr>
            </w:pPr>
            <w:r w:rsidRPr="00EE3C33">
              <w:rPr>
                <w:rFonts w:ascii="Arial" w:hAnsi="Arial" w:cs="Arial"/>
                <w:b/>
                <w:sz w:val="18"/>
                <w:szCs w:val="18"/>
              </w:rPr>
              <w:t xml:space="preserve">Hydrogen Storage Systems for Medium Power </w:t>
            </w:r>
            <w:r w:rsidR="00AE7AE1">
              <w:rPr>
                <w:rFonts w:ascii="Arial" w:hAnsi="Arial" w:cs="Arial"/>
                <w:b/>
                <w:sz w:val="18"/>
                <w:szCs w:val="18"/>
              </w:rPr>
              <w:t xml:space="preserve"> </w:t>
            </w:r>
            <w:r w:rsidRPr="00EE3C33">
              <w:rPr>
                <w:rFonts w:ascii="Arial" w:hAnsi="Arial" w:cs="Arial"/>
                <w:b/>
                <w:sz w:val="18"/>
                <w:szCs w:val="18"/>
              </w:rPr>
              <w:t xml:space="preserve">(&gt;2.5W-150W) </w:t>
            </w:r>
            <w:r w:rsidRPr="00970A30">
              <w:rPr>
                <w:rFonts w:ascii="Arial" w:hAnsi="Arial" w:cs="Arial"/>
                <w:b/>
                <w:sz w:val="18"/>
                <w:szCs w:val="18"/>
                <w:shd w:val="clear" w:color="auto" w:fill="000080"/>
              </w:rPr>
              <w:t>Portable</w:t>
            </w:r>
            <w:r w:rsidRPr="00EE3C33">
              <w:rPr>
                <w:rFonts w:ascii="Arial" w:hAnsi="Arial" w:cs="Arial"/>
                <w:b/>
                <w:sz w:val="18"/>
                <w:szCs w:val="18"/>
              </w:rPr>
              <w:t xml:space="preserve"> Equipment</w:t>
            </w:r>
            <w:r w:rsidR="00AE7AE1">
              <w:rPr>
                <w:rFonts w:ascii="Arial" w:hAnsi="Arial" w:cs="Arial"/>
                <w:b/>
                <w:sz w:val="18"/>
                <w:szCs w:val="18"/>
              </w:rPr>
              <w:t xml:space="preserve"> </w:t>
            </w:r>
            <w:r>
              <w:rPr>
                <w:rFonts w:ascii="Arial" w:hAnsi="Arial" w:cs="Arial"/>
                <w:b/>
                <w:sz w:val="18"/>
                <w:szCs w:val="18"/>
                <w:vertAlign w:val="superscript"/>
              </w:rPr>
              <w:t>a</w:t>
            </w:r>
          </w:p>
        </w:tc>
      </w:tr>
      <w:tr w:rsidR="00830970" w:rsidRPr="007771DF" w14:paraId="06E15933" w14:textId="77777777" w:rsidTr="00621BDF">
        <w:trPr>
          <w:trHeight w:val="288"/>
        </w:trPr>
        <w:tc>
          <w:tcPr>
            <w:tcW w:w="2538" w:type="dxa"/>
            <w:vMerge w:val="restart"/>
            <w:tcBorders>
              <w:top w:val="single" w:sz="4" w:space="0" w:color="auto"/>
              <w:left w:val="single" w:sz="4" w:space="0" w:color="auto"/>
              <w:right w:val="single" w:sz="4" w:space="0" w:color="auto"/>
            </w:tcBorders>
            <w:shd w:val="clear" w:color="auto" w:fill="92D050"/>
            <w:vAlign w:val="center"/>
          </w:tcPr>
          <w:p w14:paraId="06E1592F" w14:textId="77777777" w:rsidR="00830970" w:rsidRPr="00EE3C33" w:rsidRDefault="00830970" w:rsidP="00621BDF">
            <w:pPr>
              <w:jc w:val="center"/>
              <w:rPr>
                <w:rFonts w:ascii="Arial" w:hAnsi="Arial" w:cs="Arial"/>
                <w:b/>
                <w:sz w:val="18"/>
                <w:szCs w:val="18"/>
              </w:rPr>
            </w:pPr>
            <w:r w:rsidRPr="00EE3C33">
              <w:rPr>
                <w:rFonts w:ascii="Arial" w:hAnsi="Arial" w:cs="Arial"/>
                <w:b/>
                <w:bCs/>
                <w:sz w:val="18"/>
                <w:szCs w:val="18"/>
              </w:rPr>
              <w:t>Storage Parameter</w:t>
            </w:r>
          </w:p>
        </w:tc>
        <w:tc>
          <w:tcPr>
            <w:tcW w:w="1170" w:type="dxa"/>
            <w:vMerge w:val="restart"/>
            <w:tcBorders>
              <w:top w:val="single" w:sz="4" w:space="0" w:color="auto"/>
              <w:left w:val="single" w:sz="4" w:space="0" w:color="auto"/>
              <w:right w:val="single" w:sz="4" w:space="0" w:color="auto"/>
            </w:tcBorders>
            <w:shd w:val="clear" w:color="auto" w:fill="92D050"/>
            <w:vAlign w:val="center"/>
          </w:tcPr>
          <w:p w14:paraId="06E15930" w14:textId="77777777" w:rsidR="00830970" w:rsidRPr="00EE3C33" w:rsidRDefault="00830970" w:rsidP="00621BDF">
            <w:pPr>
              <w:jc w:val="center"/>
              <w:rPr>
                <w:rFonts w:ascii="Arial" w:hAnsi="Arial" w:cs="Arial"/>
                <w:b/>
                <w:sz w:val="18"/>
                <w:szCs w:val="18"/>
              </w:rPr>
            </w:pPr>
            <w:r w:rsidRPr="00EE3C33">
              <w:rPr>
                <w:rFonts w:ascii="Arial" w:hAnsi="Arial" w:cs="Arial"/>
                <w:b/>
                <w:sz w:val="18"/>
                <w:szCs w:val="18"/>
              </w:rPr>
              <w:t>Units</w:t>
            </w:r>
          </w:p>
        </w:tc>
        <w:tc>
          <w:tcPr>
            <w:tcW w:w="2520" w:type="dxa"/>
            <w:gridSpan w:val="2"/>
            <w:tcBorders>
              <w:top w:val="single" w:sz="4" w:space="0" w:color="auto"/>
              <w:left w:val="single" w:sz="4" w:space="0" w:color="auto"/>
              <w:bottom w:val="nil"/>
              <w:right w:val="single" w:sz="4" w:space="0" w:color="auto"/>
            </w:tcBorders>
            <w:shd w:val="clear" w:color="auto" w:fill="92D050"/>
            <w:vAlign w:val="center"/>
          </w:tcPr>
          <w:p w14:paraId="06E15931" w14:textId="77777777" w:rsidR="00830970" w:rsidRPr="00EE3C33" w:rsidRDefault="00830970" w:rsidP="00621BDF">
            <w:pPr>
              <w:jc w:val="center"/>
              <w:rPr>
                <w:rFonts w:ascii="Arial" w:hAnsi="Arial" w:cs="Arial"/>
                <w:b/>
                <w:sz w:val="18"/>
                <w:szCs w:val="18"/>
              </w:rPr>
            </w:pPr>
            <w:r w:rsidRPr="00EE3C33">
              <w:rPr>
                <w:rFonts w:ascii="Arial" w:hAnsi="Arial" w:cs="Arial"/>
                <w:b/>
                <w:sz w:val="18"/>
                <w:szCs w:val="18"/>
              </w:rPr>
              <w:t>2015</w:t>
            </w:r>
          </w:p>
        </w:tc>
        <w:tc>
          <w:tcPr>
            <w:tcW w:w="2745" w:type="dxa"/>
            <w:gridSpan w:val="2"/>
            <w:tcBorders>
              <w:top w:val="single" w:sz="4" w:space="0" w:color="auto"/>
              <w:left w:val="single" w:sz="4" w:space="0" w:color="auto"/>
              <w:bottom w:val="nil"/>
              <w:right w:val="single" w:sz="4" w:space="0" w:color="auto"/>
            </w:tcBorders>
            <w:shd w:val="clear" w:color="auto" w:fill="92D050"/>
            <w:vAlign w:val="center"/>
          </w:tcPr>
          <w:p w14:paraId="06E15932" w14:textId="77777777" w:rsidR="00830970" w:rsidRPr="00EE3C33" w:rsidRDefault="00830970" w:rsidP="00621BDF">
            <w:pPr>
              <w:jc w:val="center"/>
              <w:rPr>
                <w:rFonts w:ascii="Arial" w:hAnsi="Arial" w:cs="Arial"/>
                <w:b/>
                <w:sz w:val="18"/>
                <w:szCs w:val="18"/>
              </w:rPr>
            </w:pPr>
            <w:r w:rsidRPr="00EE3C33">
              <w:rPr>
                <w:rFonts w:ascii="Arial" w:hAnsi="Arial" w:cs="Arial"/>
                <w:b/>
                <w:sz w:val="18"/>
                <w:szCs w:val="18"/>
              </w:rPr>
              <w:t>2020</w:t>
            </w:r>
          </w:p>
        </w:tc>
      </w:tr>
      <w:tr w:rsidR="00830970" w:rsidRPr="007771DF" w14:paraId="06E1593A" w14:textId="77777777" w:rsidTr="00621BDF">
        <w:trPr>
          <w:trHeight w:val="20"/>
        </w:trPr>
        <w:tc>
          <w:tcPr>
            <w:tcW w:w="2538" w:type="dxa"/>
            <w:vMerge/>
            <w:tcBorders>
              <w:left w:val="single" w:sz="4" w:space="0" w:color="auto"/>
              <w:bottom w:val="single" w:sz="4" w:space="0" w:color="auto"/>
              <w:right w:val="single" w:sz="4" w:space="0" w:color="auto"/>
            </w:tcBorders>
            <w:shd w:val="clear" w:color="auto" w:fill="92D050"/>
            <w:vAlign w:val="center"/>
          </w:tcPr>
          <w:p w14:paraId="06E15934" w14:textId="77777777" w:rsidR="00830970" w:rsidRPr="00EE3C33" w:rsidRDefault="00830970" w:rsidP="00621BDF">
            <w:pPr>
              <w:rPr>
                <w:rFonts w:ascii="Arial" w:hAnsi="Arial" w:cs="Arial"/>
                <w:b/>
                <w:bCs/>
                <w:sz w:val="18"/>
                <w:szCs w:val="18"/>
              </w:rPr>
            </w:pPr>
          </w:p>
        </w:tc>
        <w:tc>
          <w:tcPr>
            <w:tcW w:w="1170" w:type="dxa"/>
            <w:vMerge/>
            <w:tcBorders>
              <w:left w:val="single" w:sz="4" w:space="0" w:color="auto"/>
              <w:bottom w:val="single" w:sz="4" w:space="0" w:color="auto"/>
              <w:right w:val="single" w:sz="4" w:space="0" w:color="auto"/>
            </w:tcBorders>
            <w:shd w:val="clear" w:color="auto" w:fill="92D050"/>
            <w:vAlign w:val="center"/>
          </w:tcPr>
          <w:p w14:paraId="06E15935" w14:textId="77777777" w:rsidR="00830970" w:rsidRPr="00EE3C33" w:rsidRDefault="00830970" w:rsidP="00621BDF">
            <w:pPr>
              <w:jc w:val="center"/>
              <w:rPr>
                <w:rFonts w:ascii="Arial" w:hAnsi="Arial" w:cs="Arial"/>
                <w:b/>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14:paraId="06E15936" w14:textId="77777777" w:rsidR="00830970" w:rsidRPr="00EE3C33" w:rsidRDefault="00830970" w:rsidP="00621BDF">
            <w:pPr>
              <w:jc w:val="center"/>
              <w:rPr>
                <w:rFonts w:ascii="Arial" w:hAnsi="Arial" w:cs="Arial"/>
                <w:b/>
                <w:sz w:val="18"/>
                <w:szCs w:val="18"/>
              </w:rPr>
            </w:pPr>
            <w:r w:rsidRPr="00EE3C33">
              <w:rPr>
                <w:rFonts w:ascii="Arial" w:hAnsi="Arial" w:cs="Arial"/>
                <w:b/>
                <w:sz w:val="18"/>
                <w:szCs w:val="18"/>
              </w:rPr>
              <w:t>Single-Use</w:t>
            </w:r>
          </w:p>
        </w:tc>
        <w:tc>
          <w:tcPr>
            <w:tcW w:w="1440" w:type="dxa"/>
            <w:tcBorders>
              <w:top w:val="single" w:sz="4" w:space="0" w:color="auto"/>
              <w:left w:val="single" w:sz="4" w:space="0" w:color="auto"/>
              <w:bottom w:val="single" w:sz="4" w:space="0" w:color="auto"/>
              <w:right w:val="single" w:sz="4" w:space="0" w:color="auto"/>
            </w:tcBorders>
            <w:shd w:val="clear" w:color="auto" w:fill="92D050"/>
            <w:vAlign w:val="center"/>
          </w:tcPr>
          <w:p w14:paraId="06E15937" w14:textId="77777777" w:rsidR="00830970" w:rsidRPr="00EE3C33" w:rsidRDefault="00830970" w:rsidP="00621BDF">
            <w:pPr>
              <w:jc w:val="center"/>
              <w:rPr>
                <w:rFonts w:ascii="Arial" w:hAnsi="Arial" w:cs="Arial"/>
                <w:b/>
                <w:sz w:val="18"/>
                <w:szCs w:val="18"/>
              </w:rPr>
            </w:pPr>
            <w:r w:rsidRPr="00EE3C33">
              <w:rPr>
                <w:rFonts w:ascii="Arial" w:hAnsi="Arial" w:cs="Arial"/>
                <w:b/>
                <w:sz w:val="18"/>
                <w:szCs w:val="18"/>
              </w:rPr>
              <w:t>Rechargeable</w:t>
            </w:r>
          </w:p>
        </w:tc>
        <w:tc>
          <w:tcPr>
            <w:tcW w:w="1260" w:type="dxa"/>
            <w:tcBorders>
              <w:top w:val="single" w:sz="4" w:space="0" w:color="auto"/>
              <w:left w:val="single" w:sz="4" w:space="0" w:color="auto"/>
              <w:bottom w:val="single" w:sz="4" w:space="0" w:color="auto"/>
              <w:right w:val="single" w:sz="4" w:space="0" w:color="auto"/>
            </w:tcBorders>
            <w:shd w:val="clear" w:color="auto" w:fill="92D050"/>
            <w:vAlign w:val="center"/>
          </w:tcPr>
          <w:p w14:paraId="06E15938" w14:textId="77777777" w:rsidR="00830970" w:rsidRPr="00EE3C33" w:rsidRDefault="00830970" w:rsidP="00621BDF">
            <w:pPr>
              <w:jc w:val="center"/>
              <w:rPr>
                <w:rFonts w:ascii="Arial" w:hAnsi="Arial" w:cs="Arial"/>
                <w:b/>
                <w:sz w:val="18"/>
                <w:szCs w:val="18"/>
              </w:rPr>
            </w:pPr>
            <w:r w:rsidRPr="00EE3C33">
              <w:rPr>
                <w:rFonts w:ascii="Arial" w:hAnsi="Arial" w:cs="Arial"/>
                <w:b/>
                <w:sz w:val="18"/>
                <w:szCs w:val="18"/>
              </w:rPr>
              <w:t>Single-Use</w:t>
            </w:r>
          </w:p>
        </w:tc>
        <w:tc>
          <w:tcPr>
            <w:tcW w:w="1485" w:type="dxa"/>
            <w:tcBorders>
              <w:top w:val="single" w:sz="4" w:space="0" w:color="auto"/>
              <w:left w:val="single" w:sz="4" w:space="0" w:color="auto"/>
              <w:bottom w:val="single" w:sz="4" w:space="0" w:color="auto"/>
              <w:right w:val="single" w:sz="4" w:space="0" w:color="auto"/>
            </w:tcBorders>
            <w:shd w:val="clear" w:color="auto" w:fill="92D050"/>
            <w:vAlign w:val="center"/>
          </w:tcPr>
          <w:p w14:paraId="06E15939" w14:textId="77777777" w:rsidR="00830970" w:rsidRPr="00EE3C33" w:rsidRDefault="00830970" w:rsidP="00621BDF">
            <w:pPr>
              <w:jc w:val="center"/>
              <w:rPr>
                <w:rFonts w:ascii="Arial" w:hAnsi="Arial" w:cs="Arial"/>
                <w:b/>
                <w:sz w:val="18"/>
                <w:szCs w:val="18"/>
              </w:rPr>
            </w:pPr>
            <w:r w:rsidRPr="00EE3C33">
              <w:rPr>
                <w:rFonts w:ascii="Arial" w:hAnsi="Arial" w:cs="Arial"/>
                <w:b/>
                <w:sz w:val="18"/>
                <w:szCs w:val="18"/>
              </w:rPr>
              <w:t>Rechargeable</w:t>
            </w:r>
          </w:p>
        </w:tc>
      </w:tr>
      <w:tr w:rsidR="00830970" w:rsidRPr="007771DF" w14:paraId="06E1593E" w14:textId="77777777" w:rsidTr="00621BDF">
        <w:trPr>
          <w:trHeight w:val="432"/>
        </w:trPr>
        <w:tc>
          <w:tcPr>
            <w:tcW w:w="2538" w:type="dxa"/>
            <w:tcBorders>
              <w:top w:val="single" w:sz="4" w:space="0" w:color="auto"/>
              <w:left w:val="single" w:sz="4" w:space="0" w:color="auto"/>
              <w:bottom w:val="nil"/>
              <w:right w:val="single" w:sz="4" w:space="0" w:color="auto"/>
            </w:tcBorders>
            <w:vAlign w:val="center"/>
          </w:tcPr>
          <w:p w14:paraId="06E1593B" w14:textId="77777777" w:rsidR="00830970" w:rsidRPr="00EE3C33" w:rsidRDefault="00830970" w:rsidP="00621BDF">
            <w:pPr>
              <w:spacing w:before="40"/>
              <w:rPr>
                <w:rFonts w:ascii="Arial" w:hAnsi="Arial" w:cs="Arial"/>
                <w:b/>
                <w:sz w:val="18"/>
                <w:szCs w:val="18"/>
              </w:rPr>
            </w:pPr>
            <w:r w:rsidRPr="00EE3C33">
              <w:rPr>
                <w:rFonts w:ascii="Arial" w:hAnsi="Arial" w:cs="Arial"/>
                <w:b/>
                <w:sz w:val="18"/>
                <w:szCs w:val="18"/>
              </w:rPr>
              <w:t>Hydrogen Capacity</w:t>
            </w:r>
          </w:p>
        </w:tc>
        <w:tc>
          <w:tcPr>
            <w:tcW w:w="1170" w:type="dxa"/>
            <w:tcBorders>
              <w:top w:val="single" w:sz="4" w:space="0" w:color="auto"/>
              <w:left w:val="single" w:sz="4" w:space="0" w:color="auto"/>
              <w:bottom w:val="nil"/>
              <w:right w:val="single" w:sz="4" w:space="0" w:color="auto"/>
            </w:tcBorders>
            <w:vAlign w:val="center"/>
          </w:tcPr>
          <w:p w14:paraId="06E1593C" w14:textId="77777777" w:rsidR="00830970" w:rsidRPr="00EE3C33" w:rsidRDefault="00830970" w:rsidP="00621BDF">
            <w:pPr>
              <w:jc w:val="center"/>
              <w:rPr>
                <w:rFonts w:ascii="Arial" w:hAnsi="Arial" w:cs="Arial"/>
                <w:sz w:val="18"/>
                <w:szCs w:val="18"/>
                <w:lang w:val="sv-SE"/>
              </w:rPr>
            </w:pPr>
            <w:r w:rsidRPr="00EE3C33">
              <w:rPr>
                <w:rFonts w:ascii="Arial" w:hAnsi="Arial" w:cs="Arial"/>
                <w:sz w:val="18"/>
                <w:szCs w:val="18"/>
                <w:lang w:val="sv-SE"/>
              </w:rPr>
              <w:t>g H</w:t>
            </w:r>
            <w:r w:rsidRPr="00EE3C33">
              <w:rPr>
                <w:rFonts w:ascii="Arial" w:hAnsi="Arial" w:cs="Arial"/>
                <w:sz w:val="18"/>
                <w:szCs w:val="18"/>
                <w:vertAlign w:val="subscript"/>
                <w:lang w:val="sv-SE"/>
              </w:rPr>
              <w:t>2</w:t>
            </w:r>
          </w:p>
        </w:tc>
        <w:tc>
          <w:tcPr>
            <w:tcW w:w="5265" w:type="dxa"/>
            <w:gridSpan w:val="4"/>
            <w:tcBorders>
              <w:top w:val="single" w:sz="4" w:space="0" w:color="auto"/>
              <w:left w:val="single" w:sz="4" w:space="0" w:color="auto"/>
              <w:bottom w:val="nil"/>
              <w:right w:val="single" w:sz="4" w:space="0" w:color="auto"/>
            </w:tcBorders>
            <w:vAlign w:val="center"/>
          </w:tcPr>
          <w:p w14:paraId="06E1593D" w14:textId="77777777" w:rsidR="00830970" w:rsidRPr="00EE3C33" w:rsidRDefault="00830970" w:rsidP="00621BDF">
            <w:pPr>
              <w:jc w:val="center"/>
              <w:rPr>
                <w:rFonts w:ascii="Arial" w:hAnsi="Arial" w:cs="Arial"/>
                <w:sz w:val="18"/>
                <w:szCs w:val="18"/>
              </w:rPr>
            </w:pPr>
            <w:r w:rsidRPr="00EE3C33">
              <w:rPr>
                <w:rFonts w:ascii="Arial" w:hAnsi="Arial" w:cs="Arial"/>
                <w:sz w:val="18"/>
                <w:szCs w:val="18"/>
              </w:rPr>
              <w:t>&gt;1 - 50</w:t>
            </w:r>
          </w:p>
        </w:tc>
      </w:tr>
      <w:tr w:rsidR="00830970" w:rsidRPr="007771DF" w14:paraId="06E15946" w14:textId="77777777" w:rsidTr="00621BDF">
        <w:tc>
          <w:tcPr>
            <w:tcW w:w="2538" w:type="dxa"/>
            <w:tcBorders>
              <w:top w:val="single" w:sz="4" w:space="0" w:color="auto"/>
              <w:left w:val="single" w:sz="4" w:space="0" w:color="auto"/>
              <w:bottom w:val="nil"/>
              <w:right w:val="single" w:sz="4" w:space="0" w:color="auto"/>
            </w:tcBorders>
            <w:vAlign w:val="bottom"/>
          </w:tcPr>
          <w:p w14:paraId="06E1593F" w14:textId="77777777" w:rsidR="00830970" w:rsidRDefault="00830970" w:rsidP="00621BDF">
            <w:pPr>
              <w:spacing w:before="40"/>
              <w:rPr>
                <w:rFonts w:ascii="Arial" w:hAnsi="Arial" w:cs="Arial"/>
                <w:b/>
                <w:sz w:val="18"/>
                <w:szCs w:val="18"/>
              </w:rPr>
            </w:pPr>
            <w:r w:rsidRPr="00EE3C33">
              <w:rPr>
                <w:rFonts w:ascii="Arial" w:hAnsi="Arial" w:cs="Arial"/>
                <w:b/>
                <w:sz w:val="18"/>
                <w:szCs w:val="18"/>
              </w:rPr>
              <w:t xml:space="preserve">System Gravimetric </w:t>
            </w:r>
          </w:p>
          <w:p w14:paraId="06E15940" w14:textId="77777777" w:rsidR="00830970" w:rsidRPr="00EE3C33" w:rsidRDefault="00830970" w:rsidP="00621BDF">
            <w:pPr>
              <w:rPr>
                <w:rFonts w:ascii="Arial" w:hAnsi="Arial" w:cs="Arial"/>
                <w:b/>
                <w:sz w:val="18"/>
                <w:szCs w:val="18"/>
              </w:rPr>
            </w:pPr>
            <w:r w:rsidRPr="00EE3C33">
              <w:rPr>
                <w:rFonts w:ascii="Arial" w:hAnsi="Arial" w:cs="Arial"/>
                <w:b/>
                <w:sz w:val="18"/>
                <w:szCs w:val="18"/>
              </w:rPr>
              <w:t>Capacity</w:t>
            </w:r>
            <w:r>
              <w:rPr>
                <w:rFonts w:ascii="Arial" w:hAnsi="Arial" w:cs="Arial"/>
                <w:b/>
                <w:sz w:val="18"/>
                <w:szCs w:val="18"/>
              </w:rPr>
              <w:t xml:space="preserve"> </w:t>
            </w:r>
            <w:r w:rsidRPr="00EE3C33">
              <w:rPr>
                <w:rFonts w:ascii="Arial" w:hAnsi="Arial" w:cs="Arial"/>
                <w:sz w:val="18"/>
                <w:szCs w:val="18"/>
                <w:vertAlign w:val="superscript"/>
              </w:rPr>
              <w:t>b</w:t>
            </w:r>
          </w:p>
        </w:tc>
        <w:tc>
          <w:tcPr>
            <w:tcW w:w="1170" w:type="dxa"/>
            <w:tcBorders>
              <w:top w:val="single" w:sz="4" w:space="0" w:color="auto"/>
              <w:left w:val="single" w:sz="4" w:space="0" w:color="auto"/>
              <w:bottom w:val="nil"/>
              <w:right w:val="single" w:sz="4" w:space="0" w:color="auto"/>
            </w:tcBorders>
            <w:vAlign w:val="center"/>
          </w:tcPr>
          <w:p w14:paraId="06E15941" w14:textId="77777777" w:rsidR="00830970" w:rsidRPr="00EE3C33" w:rsidRDefault="00830970" w:rsidP="00621BDF">
            <w:pPr>
              <w:jc w:val="center"/>
              <w:rPr>
                <w:rFonts w:ascii="Arial" w:hAnsi="Arial" w:cs="Arial"/>
                <w:sz w:val="18"/>
                <w:szCs w:val="18"/>
                <w:lang w:val="sv-SE"/>
              </w:rPr>
            </w:pPr>
            <w:r w:rsidRPr="00EE3C33">
              <w:rPr>
                <w:rFonts w:ascii="Arial" w:hAnsi="Arial" w:cs="Arial"/>
                <w:sz w:val="18"/>
                <w:szCs w:val="18"/>
                <w:lang w:val="sv-SE"/>
              </w:rPr>
              <w:t>kWh/kg</w:t>
            </w:r>
          </w:p>
        </w:tc>
        <w:tc>
          <w:tcPr>
            <w:tcW w:w="1080" w:type="dxa"/>
            <w:tcBorders>
              <w:top w:val="single" w:sz="4" w:space="0" w:color="auto"/>
              <w:left w:val="single" w:sz="4" w:space="0" w:color="auto"/>
              <w:bottom w:val="nil"/>
              <w:right w:val="single" w:sz="4" w:space="0" w:color="auto"/>
            </w:tcBorders>
            <w:vAlign w:val="center"/>
          </w:tcPr>
          <w:p w14:paraId="06E15942" w14:textId="77777777" w:rsidR="00830970" w:rsidRPr="00EE3C33" w:rsidRDefault="00830970" w:rsidP="00621BDF">
            <w:pPr>
              <w:jc w:val="center"/>
              <w:rPr>
                <w:rFonts w:ascii="Arial" w:hAnsi="Arial" w:cs="Arial"/>
                <w:sz w:val="18"/>
                <w:szCs w:val="18"/>
              </w:rPr>
            </w:pPr>
            <w:r w:rsidRPr="00EE3C33">
              <w:rPr>
                <w:rFonts w:ascii="Arial" w:hAnsi="Arial" w:cs="Arial"/>
                <w:sz w:val="18"/>
                <w:szCs w:val="18"/>
              </w:rPr>
              <w:t>0.7</w:t>
            </w:r>
          </w:p>
        </w:tc>
        <w:tc>
          <w:tcPr>
            <w:tcW w:w="1440" w:type="dxa"/>
            <w:tcBorders>
              <w:top w:val="single" w:sz="4" w:space="0" w:color="auto"/>
              <w:left w:val="single" w:sz="4" w:space="0" w:color="auto"/>
              <w:bottom w:val="nil"/>
              <w:right w:val="single" w:sz="4" w:space="0" w:color="auto"/>
            </w:tcBorders>
            <w:vAlign w:val="center"/>
          </w:tcPr>
          <w:p w14:paraId="06E15943" w14:textId="77777777" w:rsidR="00830970" w:rsidRPr="00EE3C33" w:rsidRDefault="00830970" w:rsidP="00621BDF">
            <w:pPr>
              <w:jc w:val="center"/>
              <w:rPr>
                <w:rFonts w:ascii="Arial" w:hAnsi="Arial" w:cs="Arial"/>
                <w:sz w:val="18"/>
                <w:szCs w:val="18"/>
              </w:rPr>
            </w:pPr>
            <w:r w:rsidRPr="00EE3C33">
              <w:rPr>
                <w:rFonts w:ascii="Arial" w:hAnsi="Arial" w:cs="Arial"/>
                <w:sz w:val="18"/>
                <w:szCs w:val="18"/>
              </w:rPr>
              <w:t>0.5</w:t>
            </w:r>
          </w:p>
        </w:tc>
        <w:tc>
          <w:tcPr>
            <w:tcW w:w="1260" w:type="dxa"/>
            <w:tcBorders>
              <w:top w:val="single" w:sz="4" w:space="0" w:color="auto"/>
              <w:left w:val="single" w:sz="4" w:space="0" w:color="auto"/>
              <w:bottom w:val="nil"/>
              <w:right w:val="single" w:sz="4" w:space="0" w:color="auto"/>
            </w:tcBorders>
            <w:vAlign w:val="center"/>
          </w:tcPr>
          <w:p w14:paraId="06E15944" w14:textId="77777777" w:rsidR="00830970" w:rsidRPr="00EE3C33" w:rsidRDefault="00830970" w:rsidP="00621BDF">
            <w:pPr>
              <w:jc w:val="center"/>
              <w:rPr>
                <w:rFonts w:ascii="Arial" w:hAnsi="Arial" w:cs="Arial"/>
                <w:sz w:val="18"/>
                <w:szCs w:val="18"/>
              </w:rPr>
            </w:pPr>
            <w:r w:rsidRPr="00EE3C33">
              <w:rPr>
                <w:rFonts w:ascii="Arial" w:hAnsi="Arial" w:cs="Arial"/>
                <w:sz w:val="18"/>
                <w:szCs w:val="18"/>
              </w:rPr>
              <w:t>1.3</w:t>
            </w:r>
          </w:p>
        </w:tc>
        <w:tc>
          <w:tcPr>
            <w:tcW w:w="1485" w:type="dxa"/>
            <w:tcBorders>
              <w:top w:val="single" w:sz="4" w:space="0" w:color="auto"/>
              <w:left w:val="single" w:sz="4" w:space="0" w:color="auto"/>
              <w:bottom w:val="nil"/>
              <w:right w:val="single" w:sz="4" w:space="0" w:color="auto"/>
            </w:tcBorders>
            <w:vAlign w:val="center"/>
          </w:tcPr>
          <w:p w14:paraId="06E15945" w14:textId="77777777" w:rsidR="00830970" w:rsidRPr="00EE3C33" w:rsidRDefault="00830970" w:rsidP="00621BDF">
            <w:pPr>
              <w:jc w:val="center"/>
              <w:rPr>
                <w:rFonts w:ascii="Arial" w:hAnsi="Arial" w:cs="Arial"/>
                <w:sz w:val="18"/>
                <w:szCs w:val="18"/>
              </w:rPr>
            </w:pPr>
            <w:r w:rsidRPr="00EE3C33">
              <w:rPr>
                <w:rFonts w:ascii="Arial" w:hAnsi="Arial" w:cs="Arial"/>
                <w:sz w:val="18"/>
                <w:szCs w:val="18"/>
              </w:rPr>
              <w:t>1.0</w:t>
            </w:r>
          </w:p>
        </w:tc>
      </w:tr>
      <w:tr w:rsidR="00830970" w:rsidRPr="007771DF" w14:paraId="06E1594D" w14:textId="77777777" w:rsidTr="00621BDF">
        <w:tc>
          <w:tcPr>
            <w:tcW w:w="2538" w:type="dxa"/>
            <w:tcBorders>
              <w:top w:val="nil"/>
              <w:left w:val="single" w:sz="4" w:space="0" w:color="auto"/>
              <w:bottom w:val="single" w:sz="4" w:space="0" w:color="auto"/>
              <w:right w:val="single" w:sz="4" w:space="0" w:color="auto"/>
            </w:tcBorders>
          </w:tcPr>
          <w:p w14:paraId="06E15947" w14:textId="77777777" w:rsidR="00830970" w:rsidRPr="000812D9" w:rsidRDefault="00830970" w:rsidP="00830970">
            <w:pPr>
              <w:pStyle w:val="ListParagraph"/>
              <w:numPr>
                <w:ilvl w:val="0"/>
                <w:numId w:val="69"/>
              </w:numPr>
              <w:tabs>
                <w:tab w:val="clear" w:pos="720"/>
                <w:tab w:val="num" w:pos="540"/>
              </w:tabs>
              <w:ind w:left="273" w:hanging="187"/>
              <w:rPr>
                <w:rFonts w:ascii="Arial" w:hAnsi="Arial" w:cs="Arial"/>
                <w:sz w:val="18"/>
                <w:szCs w:val="18"/>
              </w:rPr>
            </w:pPr>
            <w:r w:rsidRPr="000812D9">
              <w:rPr>
                <w:rFonts w:ascii="Arial" w:hAnsi="Arial" w:cs="Arial"/>
                <w:sz w:val="18"/>
                <w:szCs w:val="18"/>
              </w:rPr>
              <w:t>Usable, specific-energy from H</w:t>
            </w:r>
            <w:r w:rsidRPr="000812D9">
              <w:rPr>
                <w:rFonts w:ascii="Arial" w:hAnsi="Arial" w:cs="Arial"/>
                <w:sz w:val="18"/>
                <w:szCs w:val="18"/>
                <w:vertAlign w:val="subscript"/>
              </w:rPr>
              <w:t xml:space="preserve">2 </w:t>
            </w:r>
            <w:r w:rsidRPr="000812D9">
              <w:rPr>
                <w:rFonts w:ascii="Arial" w:hAnsi="Arial" w:cs="Arial"/>
                <w:sz w:val="18"/>
                <w:szCs w:val="18"/>
              </w:rPr>
              <w:t xml:space="preserve">(net useful energy/max system mass) </w:t>
            </w:r>
            <w:r w:rsidRPr="000812D9">
              <w:rPr>
                <w:rFonts w:ascii="Arial" w:hAnsi="Arial" w:cs="Arial"/>
                <w:sz w:val="18"/>
                <w:szCs w:val="18"/>
                <w:vertAlign w:val="superscript"/>
              </w:rPr>
              <w:t>c</w:t>
            </w:r>
          </w:p>
        </w:tc>
        <w:tc>
          <w:tcPr>
            <w:tcW w:w="1170" w:type="dxa"/>
            <w:tcBorders>
              <w:top w:val="nil"/>
              <w:left w:val="single" w:sz="4" w:space="0" w:color="auto"/>
              <w:bottom w:val="single" w:sz="4" w:space="0" w:color="auto"/>
              <w:right w:val="single" w:sz="4" w:space="0" w:color="auto"/>
            </w:tcBorders>
            <w:vAlign w:val="center"/>
          </w:tcPr>
          <w:p w14:paraId="06E15948" w14:textId="77777777" w:rsidR="00830970" w:rsidRPr="00EE3C33" w:rsidRDefault="00830970" w:rsidP="00621BDF">
            <w:pPr>
              <w:jc w:val="center"/>
              <w:rPr>
                <w:rFonts w:ascii="Arial" w:hAnsi="Arial" w:cs="Arial"/>
                <w:sz w:val="18"/>
                <w:szCs w:val="18"/>
              </w:rPr>
            </w:pPr>
            <w:r w:rsidRPr="00EE3C33">
              <w:rPr>
                <w:rFonts w:ascii="Arial" w:hAnsi="Arial" w:cs="Arial"/>
                <w:sz w:val="18"/>
                <w:szCs w:val="18"/>
                <w:lang w:val="sv-SE"/>
              </w:rPr>
              <w:t>(kg H</w:t>
            </w:r>
            <w:r w:rsidRPr="00EE3C33">
              <w:rPr>
                <w:rFonts w:ascii="Arial" w:hAnsi="Arial" w:cs="Arial"/>
                <w:sz w:val="18"/>
                <w:szCs w:val="18"/>
                <w:vertAlign w:val="subscript"/>
                <w:lang w:val="sv-SE"/>
              </w:rPr>
              <w:t>2</w:t>
            </w:r>
            <w:r w:rsidRPr="00EE3C33">
              <w:rPr>
                <w:rFonts w:ascii="Arial" w:hAnsi="Arial" w:cs="Arial"/>
                <w:sz w:val="18"/>
                <w:szCs w:val="18"/>
                <w:lang w:val="sv-SE"/>
              </w:rPr>
              <w:t>/kg system)</w:t>
            </w:r>
          </w:p>
        </w:tc>
        <w:tc>
          <w:tcPr>
            <w:tcW w:w="1080" w:type="dxa"/>
            <w:tcBorders>
              <w:top w:val="nil"/>
              <w:left w:val="single" w:sz="4" w:space="0" w:color="auto"/>
              <w:bottom w:val="single" w:sz="4" w:space="0" w:color="auto"/>
              <w:right w:val="single" w:sz="4" w:space="0" w:color="auto"/>
            </w:tcBorders>
            <w:vAlign w:val="center"/>
          </w:tcPr>
          <w:p w14:paraId="06E15949" w14:textId="77777777" w:rsidR="00830970" w:rsidRPr="00EE3C33" w:rsidRDefault="00830970" w:rsidP="00621BDF">
            <w:pPr>
              <w:jc w:val="center"/>
              <w:rPr>
                <w:rFonts w:ascii="Arial" w:hAnsi="Arial" w:cs="Arial"/>
                <w:sz w:val="18"/>
                <w:szCs w:val="18"/>
              </w:rPr>
            </w:pPr>
            <w:r w:rsidRPr="00EE3C33">
              <w:rPr>
                <w:rFonts w:ascii="Arial" w:hAnsi="Arial" w:cs="Arial"/>
                <w:sz w:val="18"/>
                <w:szCs w:val="18"/>
              </w:rPr>
              <w:t>(0.02)</w:t>
            </w:r>
          </w:p>
        </w:tc>
        <w:tc>
          <w:tcPr>
            <w:tcW w:w="1440" w:type="dxa"/>
            <w:tcBorders>
              <w:top w:val="nil"/>
              <w:left w:val="single" w:sz="4" w:space="0" w:color="auto"/>
              <w:bottom w:val="single" w:sz="4" w:space="0" w:color="auto"/>
              <w:right w:val="single" w:sz="4" w:space="0" w:color="auto"/>
            </w:tcBorders>
            <w:vAlign w:val="center"/>
          </w:tcPr>
          <w:p w14:paraId="06E1594A" w14:textId="77777777" w:rsidR="00830970" w:rsidRPr="00EE3C33" w:rsidRDefault="00830970" w:rsidP="00621BDF">
            <w:pPr>
              <w:jc w:val="center"/>
              <w:rPr>
                <w:rFonts w:ascii="Arial" w:hAnsi="Arial" w:cs="Arial"/>
                <w:sz w:val="18"/>
                <w:szCs w:val="18"/>
              </w:rPr>
            </w:pPr>
            <w:r w:rsidRPr="00EE3C33">
              <w:rPr>
                <w:rFonts w:ascii="Arial" w:hAnsi="Arial" w:cs="Arial"/>
                <w:sz w:val="18"/>
                <w:szCs w:val="18"/>
              </w:rPr>
              <w:t>(0.015)</w:t>
            </w:r>
          </w:p>
        </w:tc>
        <w:tc>
          <w:tcPr>
            <w:tcW w:w="1260" w:type="dxa"/>
            <w:tcBorders>
              <w:top w:val="nil"/>
              <w:left w:val="single" w:sz="4" w:space="0" w:color="auto"/>
              <w:bottom w:val="single" w:sz="4" w:space="0" w:color="auto"/>
              <w:right w:val="single" w:sz="4" w:space="0" w:color="auto"/>
            </w:tcBorders>
            <w:vAlign w:val="center"/>
          </w:tcPr>
          <w:p w14:paraId="06E1594B" w14:textId="77777777" w:rsidR="00830970" w:rsidRPr="00EE3C33" w:rsidRDefault="00830970" w:rsidP="00621BDF">
            <w:pPr>
              <w:jc w:val="center"/>
              <w:rPr>
                <w:rFonts w:ascii="Arial" w:hAnsi="Arial" w:cs="Arial"/>
                <w:sz w:val="18"/>
                <w:szCs w:val="18"/>
              </w:rPr>
            </w:pPr>
            <w:r w:rsidRPr="00EE3C33">
              <w:rPr>
                <w:rFonts w:ascii="Arial" w:hAnsi="Arial" w:cs="Arial"/>
                <w:sz w:val="18"/>
                <w:szCs w:val="18"/>
              </w:rPr>
              <w:t>(0.04)</w:t>
            </w:r>
          </w:p>
        </w:tc>
        <w:tc>
          <w:tcPr>
            <w:tcW w:w="1485" w:type="dxa"/>
            <w:tcBorders>
              <w:top w:val="nil"/>
              <w:left w:val="single" w:sz="4" w:space="0" w:color="auto"/>
              <w:bottom w:val="single" w:sz="4" w:space="0" w:color="auto"/>
              <w:right w:val="single" w:sz="4" w:space="0" w:color="auto"/>
            </w:tcBorders>
            <w:vAlign w:val="center"/>
          </w:tcPr>
          <w:p w14:paraId="06E1594C" w14:textId="77777777" w:rsidR="00830970" w:rsidRPr="00EE3C33" w:rsidRDefault="00830970" w:rsidP="00621BDF">
            <w:pPr>
              <w:jc w:val="center"/>
              <w:rPr>
                <w:rFonts w:ascii="Arial" w:hAnsi="Arial" w:cs="Arial"/>
                <w:sz w:val="18"/>
                <w:szCs w:val="18"/>
              </w:rPr>
            </w:pPr>
            <w:r w:rsidRPr="00EE3C33">
              <w:rPr>
                <w:rFonts w:ascii="Arial" w:hAnsi="Arial" w:cs="Arial"/>
                <w:sz w:val="18"/>
                <w:szCs w:val="18"/>
              </w:rPr>
              <w:t>(0.03)</w:t>
            </w:r>
          </w:p>
        </w:tc>
      </w:tr>
      <w:tr w:rsidR="00830970" w:rsidRPr="00EE3C33" w14:paraId="06E1595E" w14:textId="77777777" w:rsidTr="00621BDF">
        <w:tc>
          <w:tcPr>
            <w:tcW w:w="2538" w:type="dxa"/>
            <w:tcBorders>
              <w:top w:val="single" w:sz="4" w:space="0" w:color="auto"/>
              <w:left w:val="single" w:sz="4" w:space="0" w:color="auto"/>
              <w:bottom w:val="single" w:sz="4" w:space="0" w:color="auto"/>
              <w:right w:val="single" w:sz="4" w:space="0" w:color="auto"/>
            </w:tcBorders>
            <w:vAlign w:val="bottom"/>
          </w:tcPr>
          <w:p w14:paraId="06E1594E" w14:textId="77777777" w:rsidR="00830970" w:rsidRDefault="00830970" w:rsidP="00621BDF">
            <w:pPr>
              <w:spacing w:before="40"/>
              <w:rPr>
                <w:rFonts w:ascii="Arial" w:hAnsi="Arial" w:cs="Arial"/>
                <w:b/>
                <w:sz w:val="18"/>
                <w:szCs w:val="18"/>
              </w:rPr>
            </w:pPr>
            <w:r w:rsidRPr="00EE3C33">
              <w:rPr>
                <w:rFonts w:ascii="Arial" w:hAnsi="Arial" w:cs="Arial"/>
                <w:b/>
                <w:sz w:val="18"/>
                <w:szCs w:val="18"/>
              </w:rPr>
              <w:t xml:space="preserve">System Volumetric Capacity                           </w:t>
            </w:r>
          </w:p>
          <w:p w14:paraId="06E1594F" w14:textId="77777777" w:rsidR="00830970" w:rsidRPr="00EE3C33" w:rsidRDefault="00830970" w:rsidP="00830970">
            <w:pPr>
              <w:pStyle w:val="ListParagraph"/>
              <w:numPr>
                <w:ilvl w:val="0"/>
                <w:numId w:val="69"/>
              </w:numPr>
              <w:tabs>
                <w:tab w:val="clear" w:pos="720"/>
                <w:tab w:val="num" w:pos="540"/>
              </w:tabs>
              <w:ind w:left="273" w:hanging="187"/>
              <w:rPr>
                <w:rFonts w:ascii="Arial" w:hAnsi="Arial" w:cs="Arial"/>
                <w:b/>
                <w:sz w:val="18"/>
                <w:szCs w:val="18"/>
              </w:rPr>
            </w:pPr>
            <w:r w:rsidRPr="000812D9">
              <w:rPr>
                <w:rFonts w:ascii="Arial" w:hAnsi="Arial" w:cs="Arial"/>
                <w:sz w:val="18"/>
                <w:szCs w:val="18"/>
              </w:rPr>
              <w:t>Usable energy density from H</w:t>
            </w:r>
            <w:r w:rsidRPr="002E28E7">
              <w:rPr>
                <w:rFonts w:ascii="Arial" w:hAnsi="Arial" w:cs="Arial"/>
                <w:sz w:val="18"/>
                <w:szCs w:val="18"/>
              </w:rPr>
              <w:t>2</w:t>
            </w:r>
            <w:r w:rsidRPr="000812D9">
              <w:rPr>
                <w:rFonts w:ascii="Arial" w:hAnsi="Arial" w:cs="Arial"/>
                <w:sz w:val="18"/>
                <w:szCs w:val="18"/>
              </w:rPr>
              <w:t xml:space="preserve"> (net useful energy/max system volume) </w:t>
            </w:r>
            <w:r w:rsidRPr="000812D9">
              <w:rPr>
                <w:rFonts w:ascii="Arial" w:hAnsi="Arial" w:cs="Arial"/>
                <w:sz w:val="18"/>
                <w:szCs w:val="18"/>
                <w:vertAlign w:val="superscript"/>
              </w:rPr>
              <w:t>c</w:t>
            </w:r>
            <w:r w:rsidRPr="00EE3C33">
              <w:rPr>
                <w:rFonts w:ascii="Arial" w:hAnsi="Arial" w:cs="Arial"/>
                <w:b/>
                <w:sz w:val="18"/>
                <w:szCs w:val="18"/>
              </w:rPr>
              <w:t xml:space="preserve"> </w:t>
            </w:r>
          </w:p>
        </w:tc>
        <w:tc>
          <w:tcPr>
            <w:tcW w:w="1170" w:type="dxa"/>
            <w:tcBorders>
              <w:top w:val="single" w:sz="4" w:space="0" w:color="auto"/>
              <w:left w:val="single" w:sz="4" w:space="0" w:color="auto"/>
              <w:bottom w:val="single" w:sz="4" w:space="0" w:color="auto"/>
              <w:right w:val="single" w:sz="4" w:space="0" w:color="auto"/>
            </w:tcBorders>
            <w:vAlign w:val="center"/>
          </w:tcPr>
          <w:p w14:paraId="06E15950" w14:textId="77777777" w:rsidR="00830970" w:rsidRDefault="00830970" w:rsidP="00621BDF">
            <w:pPr>
              <w:jc w:val="center"/>
              <w:rPr>
                <w:rFonts w:ascii="Arial" w:hAnsi="Arial" w:cs="Arial"/>
                <w:sz w:val="18"/>
                <w:szCs w:val="18"/>
                <w:lang w:val="sv-SE"/>
              </w:rPr>
            </w:pPr>
            <w:r w:rsidRPr="00EE3C33">
              <w:rPr>
                <w:rFonts w:ascii="Arial" w:hAnsi="Arial" w:cs="Arial"/>
                <w:sz w:val="18"/>
                <w:szCs w:val="18"/>
                <w:lang w:val="sv-SE"/>
              </w:rPr>
              <w:t>kWh/L</w:t>
            </w:r>
          </w:p>
          <w:p w14:paraId="06E15951" w14:textId="77777777" w:rsidR="00830970" w:rsidRPr="00EE3C33" w:rsidRDefault="00830970" w:rsidP="00621BDF">
            <w:pPr>
              <w:jc w:val="center"/>
              <w:rPr>
                <w:rFonts w:ascii="Arial" w:hAnsi="Arial" w:cs="Arial"/>
                <w:sz w:val="18"/>
                <w:szCs w:val="18"/>
                <w:lang w:val="sv-SE"/>
              </w:rPr>
            </w:pPr>
            <w:r w:rsidRPr="00EE3C33">
              <w:rPr>
                <w:rFonts w:ascii="Arial" w:hAnsi="Arial" w:cs="Arial"/>
                <w:sz w:val="18"/>
                <w:szCs w:val="18"/>
                <w:lang w:val="sv-SE"/>
              </w:rPr>
              <w:t>(kg H</w:t>
            </w:r>
            <w:r w:rsidRPr="00EE3C33">
              <w:rPr>
                <w:rFonts w:ascii="Arial" w:hAnsi="Arial" w:cs="Arial"/>
                <w:sz w:val="18"/>
                <w:szCs w:val="18"/>
                <w:vertAlign w:val="subscript"/>
                <w:lang w:val="sv-SE"/>
              </w:rPr>
              <w:t>2</w:t>
            </w:r>
            <w:r w:rsidRPr="00EE3C33">
              <w:rPr>
                <w:rFonts w:ascii="Arial" w:hAnsi="Arial" w:cs="Arial"/>
                <w:sz w:val="18"/>
                <w:szCs w:val="18"/>
                <w:lang w:val="sv-SE"/>
              </w:rPr>
              <w:t>/L system)</w:t>
            </w:r>
          </w:p>
        </w:tc>
        <w:tc>
          <w:tcPr>
            <w:tcW w:w="1080" w:type="dxa"/>
            <w:tcBorders>
              <w:top w:val="single" w:sz="4" w:space="0" w:color="auto"/>
              <w:left w:val="single" w:sz="4" w:space="0" w:color="auto"/>
              <w:bottom w:val="single" w:sz="4" w:space="0" w:color="auto"/>
              <w:right w:val="single" w:sz="4" w:space="0" w:color="auto"/>
            </w:tcBorders>
            <w:vAlign w:val="center"/>
          </w:tcPr>
          <w:p w14:paraId="06E15952" w14:textId="77777777" w:rsidR="00830970" w:rsidRDefault="00830970" w:rsidP="00621BDF">
            <w:pPr>
              <w:jc w:val="center"/>
              <w:rPr>
                <w:rFonts w:ascii="Arial" w:hAnsi="Arial" w:cs="Arial"/>
                <w:sz w:val="18"/>
                <w:szCs w:val="18"/>
              </w:rPr>
            </w:pPr>
            <w:r w:rsidRPr="00EE3C33">
              <w:rPr>
                <w:rFonts w:ascii="Arial" w:hAnsi="Arial" w:cs="Arial"/>
                <w:sz w:val="18"/>
                <w:szCs w:val="18"/>
              </w:rPr>
              <w:t>1.0</w:t>
            </w:r>
          </w:p>
          <w:p w14:paraId="06E15953" w14:textId="77777777" w:rsidR="00830970" w:rsidRDefault="00830970" w:rsidP="00621BDF">
            <w:pPr>
              <w:jc w:val="center"/>
              <w:rPr>
                <w:rFonts w:ascii="Arial" w:hAnsi="Arial" w:cs="Arial"/>
                <w:sz w:val="18"/>
                <w:szCs w:val="18"/>
              </w:rPr>
            </w:pPr>
          </w:p>
          <w:p w14:paraId="06E15954" w14:textId="77777777" w:rsidR="00830970" w:rsidRPr="00EE3C33" w:rsidRDefault="00830970" w:rsidP="00621BDF">
            <w:pPr>
              <w:jc w:val="center"/>
              <w:rPr>
                <w:rFonts w:ascii="Arial" w:hAnsi="Arial" w:cs="Arial"/>
                <w:sz w:val="18"/>
                <w:szCs w:val="18"/>
              </w:rPr>
            </w:pPr>
            <w:r w:rsidRPr="00EE3C33">
              <w:rPr>
                <w:rFonts w:ascii="Arial" w:hAnsi="Arial" w:cs="Arial"/>
                <w:sz w:val="18"/>
                <w:szCs w:val="18"/>
              </w:rPr>
              <w:t>(0.03)</w:t>
            </w:r>
          </w:p>
        </w:tc>
        <w:tc>
          <w:tcPr>
            <w:tcW w:w="1440" w:type="dxa"/>
            <w:tcBorders>
              <w:top w:val="single" w:sz="4" w:space="0" w:color="auto"/>
              <w:left w:val="single" w:sz="4" w:space="0" w:color="auto"/>
              <w:bottom w:val="single" w:sz="4" w:space="0" w:color="auto"/>
              <w:right w:val="single" w:sz="4" w:space="0" w:color="auto"/>
            </w:tcBorders>
            <w:vAlign w:val="center"/>
          </w:tcPr>
          <w:p w14:paraId="06E15955" w14:textId="77777777" w:rsidR="00830970" w:rsidRDefault="00830970" w:rsidP="00621BDF">
            <w:pPr>
              <w:jc w:val="center"/>
              <w:rPr>
                <w:rFonts w:ascii="Arial" w:hAnsi="Arial" w:cs="Arial"/>
                <w:sz w:val="18"/>
                <w:szCs w:val="18"/>
              </w:rPr>
            </w:pPr>
            <w:r w:rsidRPr="00EE3C33">
              <w:rPr>
                <w:rFonts w:ascii="Arial" w:hAnsi="Arial" w:cs="Arial"/>
                <w:sz w:val="18"/>
                <w:szCs w:val="18"/>
              </w:rPr>
              <w:t>0.7</w:t>
            </w:r>
          </w:p>
          <w:p w14:paraId="06E15956" w14:textId="77777777" w:rsidR="00830970" w:rsidRDefault="00830970" w:rsidP="00621BDF">
            <w:pPr>
              <w:jc w:val="center"/>
              <w:rPr>
                <w:rFonts w:ascii="Arial" w:hAnsi="Arial" w:cs="Arial"/>
                <w:sz w:val="18"/>
                <w:szCs w:val="18"/>
              </w:rPr>
            </w:pPr>
          </w:p>
          <w:p w14:paraId="06E15957" w14:textId="77777777" w:rsidR="00830970" w:rsidRPr="00EE3C33" w:rsidRDefault="00830970" w:rsidP="00621BDF">
            <w:pPr>
              <w:jc w:val="center"/>
              <w:rPr>
                <w:rFonts w:ascii="Arial" w:hAnsi="Arial" w:cs="Arial"/>
                <w:sz w:val="18"/>
                <w:szCs w:val="18"/>
              </w:rPr>
            </w:pPr>
            <w:r w:rsidRPr="00EE3C33">
              <w:rPr>
                <w:rFonts w:ascii="Arial" w:hAnsi="Arial" w:cs="Arial"/>
                <w:sz w:val="18"/>
                <w:szCs w:val="18"/>
              </w:rPr>
              <w:t>(0.02)</w:t>
            </w:r>
          </w:p>
        </w:tc>
        <w:tc>
          <w:tcPr>
            <w:tcW w:w="1260" w:type="dxa"/>
            <w:tcBorders>
              <w:top w:val="single" w:sz="4" w:space="0" w:color="auto"/>
              <w:left w:val="single" w:sz="4" w:space="0" w:color="auto"/>
              <w:bottom w:val="single" w:sz="4" w:space="0" w:color="auto"/>
              <w:right w:val="single" w:sz="4" w:space="0" w:color="auto"/>
            </w:tcBorders>
            <w:vAlign w:val="center"/>
          </w:tcPr>
          <w:p w14:paraId="06E15958" w14:textId="77777777" w:rsidR="00830970" w:rsidRDefault="00830970" w:rsidP="00621BDF">
            <w:pPr>
              <w:jc w:val="center"/>
              <w:rPr>
                <w:rFonts w:ascii="Arial" w:hAnsi="Arial" w:cs="Arial"/>
                <w:sz w:val="18"/>
                <w:szCs w:val="18"/>
              </w:rPr>
            </w:pPr>
            <w:r w:rsidRPr="00EE3C33">
              <w:rPr>
                <w:rFonts w:ascii="Arial" w:hAnsi="Arial" w:cs="Arial"/>
                <w:sz w:val="18"/>
                <w:szCs w:val="18"/>
              </w:rPr>
              <w:t>1.7</w:t>
            </w:r>
          </w:p>
          <w:p w14:paraId="06E15959" w14:textId="77777777" w:rsidR="00830970" w:rsidRDefault="00830970" w:rsidP="00621BDF">
            <w:pPr>
              <w:jc w:val="center"/>
              <w:rPr>
                <w:rFonts w:ascii="Arial" w:hAnsi="Arial" w:cs="Arial"/>
                <w:sz w:val="18"/>
                <w:szCs w:val="18"/>
              </w:rPr>
            </w:pPr>
          </w:p>
          <w:p w14:paraId="06E1595A" w14:textId="77777777" w:rsidR="00830970" w:rsidRPr="00EE3C33" w:rsidRDefault="00830970" w:rsidP="00621BDF">
            <w:pPr>
              <w:jc w:val="center"/>
              <w:rPr>
                <w:rFonts w:ascii="Arial" w:hAnsi="Arial" w:cs="Arial"/>
                <w:sz w:val="18"/>
                <w:szCs w:val="18"/>
              </w:rPr>
            </w:pPr>
            <w:r w:rsidRPr="00EE3C33">
              <w:rPr>
                <w:rFonts w:ascii="Arial" w:hAnsi="Arial" w:cs="Arial"/>
                <w:sz w:val="18"/>
                <w:szCs w:val="18"/>
              </w:rPr>
              <w:t>(0.05)</w:t>
            </w:r>
          </w:p>
        </w:tc>
        <w:tc>
          <w:tcPr>
            <w:tcW w:w="1485" w:type="dxa"/>
            <w:tcBorders>
              <w:top w:val="single" w:sz="4" w:space="0" w:color="auto"/>
              <w:left w:val="single" w:sz="4" w:space="0" w:color="auto"/>
              <w:bottom w:val="single" w:sz="4" w:space="0" w:color="auto"/>
              <w:right w:val="single" w:sz="4" w:space="0" w:color="auto"/>
            </w:tcBorders>
            <w:vAlign w:val="center"/>
          </w:tcPr>
          <w:p w14:paraId="06E1595B" w14:textId="77777777" w:rsidR="00830970" w:rsidRDefault="00830970" w:rsidP="00621BDF">
            <w:pPr>
              <w:jc w:val="center"/>
              <w:rPr>
                <w:rFonts w:ascii="Arial" w:hAnsi="Arial" w:cs="Arial"/>
                <w:sz w:val="18"/>
                <w:szCs w:val="18"/>
              </w:rPr>
            </w:pPr>
            <w:r w:rsidRPr="00EE3C33">
              <w:rPr>
                <w:rFonts w:ascii="Arial" w:hAnsi="Arial" w:cs="Arial"/>
                <w:sz w:val="18"/>
                <w:szCs w:val="18"/>
              </w:rPr>
              <w:t>1.3</w:t>
            </w:r>
          </w:p>
          <w:p w14:paraId="06E1595C" w14:textId="77777777" w:rsidR="00830970" w:rsidRDefault="00830970" w:rsidP="00621BDF">
            <w:pPr>
              <w:jc w:val="center"/>
              <w:rPr>
                <w:rFonts w:ascii="Arial" w:hAnsi="Arial" w:cs="Arial"/>
                <w:sz w:val="18"/>
                <w:szCs w:val="18"/>
              </w:rPr>
            </w:pPr>
          </w:p>
          <w:p w14:paraId="06E1595D" w14:textId="77777777" w:rsidR="00830970" w:rsidRPr="00EE3C33" w:rsidRDefault="00830970" w:rsidP="00621BDF">
            <w:pPr>
              <w:jc w:val="center"/>
              <w:rPr>
                <w:rFonts w:ascii="Arial" w:hAnsi="Arial" w:cs="Arial"/>
                <w:sz w:val="18"/>
                <w:szCs w:val="18"/>
              </w:rPr>
            </w:pPr>
            <w:r w:rsidRPr="00EE3C33">
              <w:rPr>
                <w:rFonts w:ascii="Arial" w:hAnsi="Arial" w:cs="Arial"/>
                <w:sz w:val="18"/>
                <w:szCs w:val="18"/>
              </w:rPr>
              <w:t>(0.04)</w:t>
            </w:r>
          </w:p>
        </w:tc>
      </w:tr>
      <w:tr w:rsidR="00830970" w:rsidRPr="00EE3C33" w14:paraId="06E1596E" w14:textId="77777777" w:rsidTr="00621BDF">
        <w:tc>
          <w:tcPr>
            <w:tcW w:w="2538" w:type="dxa"/>
            <w:tcBorders>
              <w:top w:val="single" w:sz="4" w:space="0" w:color="auto"/>
              <w:left w:val="single" w:sz="4" w:space="0" w:color="auto"/>
              <w:bottom w:val="single" w:sz="4" w:space="0" w:color="auto"/>
              <w:right w:val="single" w:sz="4" w:space="0" w:color="auto"/>
            </w:tcBorders>
          </w:tcPr>
          <w:p w14:paraId="06E1595F" w14:textId="77777777" w:rsidR="00830970" w:rsidRPr="00FB0AC1" w:rsidRDefault="00830970" w:rsidP="00621BDF">
            <w:pPr>
              <w:spacing w:before="40"/>
              <w:rPr>
                <w:rFonts w:ascii="Arial" w:hAnsi="Arial" w:cs="Arial"/>
                <w:b/>
                <w:sz w:val="18"/>
                <w:szCs w:val="18"/>
              </w:rPr>
            </w:pPr>
            <w:r w:rsidRPr="00FB0AC1">
              <w:rPr>
                <w:rFonts w:ascii="Arial" w:hAnsi="Arial" w:cs="Arial"/>
                <w:b/>
                <w:sz w:val="18"/>
                <w:szCs w:val="18"/>
              </w:rPr>
              <w:t>Storage System Cost</w:t>
            </w:r>
          </w:p>
        </w:tc>
        <w:tc>
          <w:tcPr>
            <w:tcW w:w="1170" w:type="dxa"/>
            <w:tcBorders>
              <w:top w:val="single" w:sz="4" w:space="0" w:color="auto"/>
              <w:left w:val="single" w:sz="4" w:space="0" w:color="auto"/>
              <w:bottom w:val="single" w:sz="4" w:space="0" w:color="auto"/>
              <w:right w:val="single" w:sz="4" w:space="0" w:color="auto"/>
            </w:tcBorders>
            <w:vAlign w:val="center"/>
          </w:tcPr>
          <w:p w14:paraId="06E15960" w14:textId="77777777" w:rsidR="00830970" w:rsidRDefault="00830970" w:rsidP="00621BDF">
            <w:pPr>
              <w:spacing w:before="40"/>
              <w:jc w:val="center"/>
              <w:rPr>
                <w:rFonts w:ascii="Arial" w:hAnsi="Arial" w:cs="Arial"/>
                <w:sz w:val="18"/>
                <w:szCs w:val="18"/>
              </w:rPr>
            </w:pPr>
            <w:r w:rsidRPr="00FB0AC1">
              <w:rPr>
                <w:rFonts w:ascii="Arial" w:hAnsi="Arial" w:cs="Arial"/>
                <w:sz w:val="18"/>
                <w:szCs w:val="18"/>
              </w:rPr>
              <w:t>$/Wh net</w:t>
            </w:r>
          </w:p>
          <w:p w14:paraId="06E15961" w14:textId="77777777" w:rsidR="00830970" w:rsidRPr="00FB0AC1" w:rsidRDefault="00830970" w:rsidP="00621BDF">
            <w:pPr>
              <w:spacing w:before="40"/>
              <w:jc w:val="center"/>
              <w:rPr>
                <w:rFonts w:ascii="Arial" w:hAnsi="Arial" w:cs="Arial"/>
                <w:sz w:val="18"/>
                <w:szCs w:val="18"/>
              </w:rPr>
            </w:pPr>
            <w:r>
              <w:rPr>
                <w:rFonts w:ascii="Arial" w:hAnsi="Arial" w:cs="Arial"/>
                <w:sz w:val="18"/>
                <w:szCs w:val="18"/>
              </w:rPr>
              <w:t>($/g H</w:t>
            </w:r>
            <w:r w:rsidRPr="00FB0AC1">
              <w:rPr>
                <w:rFonts w:ascii="Arial" w:hAnsi="Arial" w:cs="Arial"/>
                <w:sz w:val="18"/>
                <w:szCs w:val="18"/>
                <w:vertAlign w:val="subscript"/>
              </w:rPr>
              <w:t>2</w:t>
            </w:r>
            <w:r>
              <w:rPr>
                <w:rFonts w:ascii="Arial" w:hAnsi="Arial" w:cs="Arial"/>
                <w:sz w:val="18"/>
                <w:szCs w:val="18"/>
                <w:vertAlign w:val="subscript"/>
              </w:rPr>
              <w:t xml:space="preserve"> </w:t>
            </w:r>
            <w:r w:rsidRPr="00154EA6">
              <w:rPr>
                <w:rFonts w:ascii="Arial" w:hAnsi="Arial" w:cs="Arial"/>
                <w:sz w:val="18"/>
                <w:szCs w:val="18"/>
                <w:vertAlign w:val="subscript"/>
              </w:rPr>
              <w:t>stored</w:t>
            </w:r>
            <w:r w:rsidRPr="009D2B5D">
              <w:rPr>
                <w:rFonts w:ascii="Arial" w:hAnsi="Arial" w:cs="Arial"/>
                <w:sz w:val="18"/>
                <w:szCs w:val="18"/>
              </w:rPr>
              <w:t>)</w:t>
            </w:r>
          </w:p>
        </w:tc>
        <w:tc>
          <w:tcPr>
            <w:tcW w:w="1080" w:type="dxa"/>
            <w:tcBorders>
              <w:top w:val="single" w:sz="4" w:space="0" w:color="auto"/>
              <w:left w:val="single" w:sz="4" w:space="0" w:color="auto"/>
              <w:bottom w:val="single" w:sz="4" w:space="0" w:color="auto"/>
              <w:right w:val="single" w:sz="4" w:space="0" w:color="auto"/>
            </w:tcBorders>
            <w:vAlign w:val="center"/>
          </w:tcPr>
          <w:p w14:paraId="06E15962" w14:textId="77777777" w:rsidR="00830970" w:rsidRDefault="00830970" w:rsidP="00621BDF">
            <w:pPr>
              <w:spacing w:before="40"/>
              <w:jc w:val="center"/>
              <w:rPr>
                <w:rFonts w:ascii="Arial" w:hAnsi="Arial" w:cs="Arial"/>
                <w:sz w:val="18"/>
                <w:szCs w:val="18"/>
              </w:rPr>
            </w:pPr>
            <w:r w:rsidRPr="00EE3C33">
              <w:rPr>
                <w:rFonts w:ascii="Arial" w:hAnsi="Arial" w:cs="Arial"/>
                <w:sz w:val="18"/>
                <w:szCs w:val="18"/>
              </w:rPr>
              <w:t>0.2</w:t>
            </w:r>
          </w:p>
          <w:p w14:paraId="06E15963" w14:textId="77777777" w:rsidR="00830970" w:rsidRDefault="00830970" w:rsidP="00621BDF">
            <w:pPr>
              <w:spacing w:before="40"/>
              <w:jc w:val="center"/>
              <w:rPr>
                <w:rFonts w:ascii="Arial" w:hAnsi="Arial" w:cs="Arial"/>
                <w:sz w:val="18"/>
                <w:szCs w:val="18"/>
              </w:rPr>
            </w:pPr>
            <w:r w:rsidRPr="00EE3C33">
              <w:rPr>
                <w:rFonts w:ascii="Arial" w:hAnsi="Arial" w:cs="Arial"/>
                <w:sz w:val="18"/>
                <w:szCs w:val="18"/>
              </w:rPr>
              <w:t>(6.7)</w:t>
            </w:r>
          </w:p>
          <w:p w14:paraId="06E15964" w14:textId="77777777" w:rsidR="00830970" w:rsidRPr="00EE3C33" w:rsidRDefault="00830970" w:rsidP="00621BDF">
            <w:pPr>
              <w:spacing w:before="40"/>
              <w:jc w:val="cente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06E15965" w14:textId="77777777" w:rsidR="00830970" w:rsidRDefault="00830970" w:rsidP="00621BDF">
            <w:pPr>
              <w:spacing w:before="40"/>
              <w:jc w:val="center"/>
              <w:rPr>
                <w:rFonts w:ascii="Arial" w:hAnsi="Arial" w:cs="Arial"/>
                <w:sz w:val="18"/>
                <w:szCs w:val="18"/>
              </w:rPr>
            </w:pPr>
            <w:r w:rsidRPr="00EE3C33">
              <w:rPr>
                <w:rFonts w:ascii="Arial" w:hAnsi="Arial" w:cs="Arial"/>
                <w:sz w:val="18"/>
                <w:szCs w:val="18"/>
              </w:rPr>
              <w:t>1.0</w:t>
            </w:r>
          </w:p>
          <w:p w14:paraId="06E15966" w14:textId="77777777" w:rsidR="00830970" w:rsidRDefault="00830970" w:rsidP="00621BDF">
            <w:pPr>
              <w:spacing w:before="40"/>
              <w:jc w:val="center"/>
              <w:rPr>
                <w:rFonts w:ascii="Arial" w:hAnsi="Arial" w:cs="Arial"/>
                <w:sz w:val="18"/>
                <w:szCs w:val="18"/>
              </w:rPr>
            </w:pPr>
            <w:r w:rsidRPr="00EE3C33">
              <w:rPr>
                <w:rFonts w:ascii="Arial" w:hAnsi="Arial" w:cs="Arial"/>
                <w:sz w:val="18"/>
                <w:szCs w:val="18"/>
              </w:rPr>
              <w:t>(33)</w:t>
            </w:r>
          </w:p>
          <w:p w14:paraId="06E15967" w14:textId="77777777" w:rsidR="00830970" w:rsidRPr="00EE3C33" w:rsidRDefault="00830970" w:rsidP="00621BDF">
            <w:pPr>
              <w:spacing w:before="40"/>
              <w:jc w:val="center"/>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14:paraId="06E15968" w14:textId="77777777" w:rsidR="00830970" w:rsidRDefault="00830970" w:rsidP="00621BDF">
            <w:pPr>
              <w:spacing w:before="40"/>
              <w:jc w:val="center"/>
              <w:rPr>
                <w:rFonts w:ascii="Arial" w:hAnsi="Arial" w:cs="Arial"/>
                <w:sz w:val="18"/>
                <w:szCs w:val="18"/>
              </w:rPr>
            </w:pPr>
            <w:r w:rsidRPr="00EE3C33">
              <w:rPr>
                <w:rFonts w:ascii="Arial" w:hAnsi="Arial" w:cs="Arial"/>
                <w:sz w:val="18"/>
                <w:szCs w:val="18"/>
              </w:rPr>
              <w:t>0.1</w:t>
            </w:r>
          </w:p>
          <w:p w14:paraId="06E15969" w14:textId="77777777" w:rsidR="00830970" w:rsidRDefault="00830970" w:rsidP="00621BDF">
            <w:pPr>
              <w:spacing w:before="40"/>
              <w:jc w:val="center"/>
              <w:rPr>
                <w:rFonts w:ascii="Arial" w:hAnsi="Arial" w:cs="Arial"/>
                <w:sz w:val="18"/>
                <w:szCs w:val="18"/>
              </w:rPr>
            </w:pPr>
            <w:r w:rsidRPr="00EE3C33">
              <w:rPr>
                <w:rFonts w:ascii="Arial" w:hAnsi="Arial" w:cs="Arial"/>
                <w:sz w:val="18"/>
                <w:szCs w:val="18"/>
              </w:rPr>
              <w:t>(3.3)</w:t>
            </w:r>
          </w:p>
          <w:p w14:paraId="06E1596A" w14:textId="77777777" w:rsidR="00830970" w:rsidRPr="00EE3C33" w:rsidRDefault="00830970" w:rsidP="00621BDF">
            <w:pPr>
              <w:spacing w:before="40"/>
              <w:jc w:val="center"/>
              <w:rPr>
                <w:rFonts w:ascii="Arial" w:hAnsi="Arial" w:cs="Arial"/>
                <w:sz w:val="18"/>
                <w:szCs w:val="18"/>
              </w:rPr>
            </w:pPr>
          </w:p>
        </w:tc>
        <w:tc>
          <w:tcPr>
            <w:tcW w:w="1485" w:type="dxa"/>
            <w:tcBorders>
              <w:top w:val="single" w:sz="4" w:space="0" w:color="auto"/>
              <w:left w:val="single" w:sz="4" w:space="0" w:color="auto"/>
              <w:bottom w:val="single" w:sz="4" w:space="0" w:color="auto"/>
              <w:right w:val="single" w:sz="4" w:space="0" w:color="auto"/>
            </w:tcBorders>
            <w:vAlign w:val="center"/>
          </w:tcPr>
          <w:p w14:paraId="06E1596B" w14:textId="77777777" w:rsidR="00830970" w:rsidRDefault="00830970" w:rsidP="00621BDF">
            <w:pPr>
              <w:spacing w:before="40"/>
              <w:jc w:val="center"/>
              <w:rPr>
                <w:rFonts w:ascii="Arial" w:hAnsi="Arial" w:cs="Arial"/>
                <w:sz w:val="18"/>
                <w:szCs w:val="18"/>
              </w:rPr>
            </w:pPr>
            <w:r w:rsidRPr="00EE3C33">
              <w:rPr>
                <w:rFonts w:ascii="Arial" w:hAnsi="Arial" w:cs="Arial"/>
                <w:sz w:val="18"/>
                <w:szCs w:val="18"/>
              </w:rPr>
              <w:t>0.5</w:t>
            </w:r>
          </w:p>
          <w:p w14:paraId="06E1596C" w14:textId="77777777" w:rsidR="00830970" w:rsidRDefault="00830970" w:rsidP="00621BDF">
            <w:pPr>
              <w:spacing w:before="40"/>
              <w:jc w:val="center"/>
              <w:rPr>
                <w:rFonts w:ascii="Arial" w:hAnsi="Arial" w:cs="Arial"/>
                <w:sz w:val="18"/>
                <w:szCs w:val="18"/>
              </w:rPr>
            </w:pPr>
            <w:r w:rsidRPr="00EE3C33">
              <w:rPr>
                <w:rFonts w:ascii="Arial" w:hAnsi="Arial" w:cs="Arial"/>
                <w:sz w:val="18"/>
                <w:szCs w:val="18"/>
              </w:rPr>
              <w:t>(17)</w:t>
            </w:r>
          </w:p>
          <w:p w14:paraId="06E1596D" w14:textId="77777777" w:rsidR="00830970" w:rsidRPr="00EE3C33" w:rsidRDefault="00830970" w:rsidP="00621BDF">
            <w:pPr>
              <w:spacing w:before="40"/>
              <w:jc w:val="center"/>
              <w:rPr>
                <w:rFonts w:ascii="Arial" w:hAnsi="Arial" w:cs="Arial"/>
                <w:sz w:val="18"/>
                <w:szCs w:val="18"/>
              </w:rPr>
            </w:pPr>
          </w:p>
        </w:tc>
      </w:tr>
    </w:tbl>
    <w:tbl>
      <w:tblPr>
        <w:tblStyle w:val="TableGrid"/>
        <w:tblpPr w:leftFromText="180" w:rightFromText="180" w:vertAnchor="text" w:horzAnchor="margin" w:tblpY="-51"/>
        <w:tblOverlap w:val="never"/>
        <w:tblW w:w="8973" w:type="dxa"/>
        <w:tblLayout w:type="fixed"/>
        <w:tblLook w:val="04A0" w:firstRow="1" w:lastRow="0" w:firstColumn="1" w:lastColumn="0" w:noHBand="0" w:noVBand="1"/>
      </w:tblPr>
      <w:tblGrid>
        <w:gridCol w:w="2538"/>
        <w:gridCol w:w="1170"/>
        <w:gridCol w:w="2650"/>
        <w:gridCol w:w="2615"/>
      </w:tblGrid>
      <w:tr w:rsidR="00830970" w:rsidRPr="007771DF" w14:paraId="06E15970" w14:textId="77777777" w:rsidTr="007D3732">
        <w:trPr>
          <w:trHeight w:val="576"/>
        </w:trPr>
        <w:tc>
          <w:tcPr>
            <w:tcW w:w="8973" w:type="dxa"/>
            <w:gridSpan w:val="4"/>
            <w:tcBorders>
              <w:top w:val="single" w:sz="4" w:space="0" w:color="auto"/>
              <w:left w:val="single" w:sz="4" w:space="0" w:color="auto"/>
              <w:bottom w:val="single" w:sz="4" w:space="0" w:color="auto"/>
              <w:right w:val="single" w:sz="4" w:space="0" w:color="auto"/>
            </w:tcBorders>
            <w:shd w:val="clear" w:color="auto" w:fill="000080"/>
            <w:vAlign w:val="center"/>
          </w:tcPr>
          <w:p w14:paraId="06E1596F" w14:textId="78145D83" w:rsidR="00830970" w:rsidRPr="00830970" w:rsidRDefault="00830970" w:rsidP="00621BDF">
            <w:pPr>
              <w:jc w:val="center"/>
              <w:rPr>
                <w:rFonts w:ascii="Arial" w:hAnsi="Arial" w:cs="Arial"/>
                <w:b/>
                <w:sz w:val="18"/>
                <w:szCs w:val="18"/>
              </w:rPr>
            </w:pPr>
            <w:r w:rsidRPr="00830970">
              <w:rPr>
                <w:rFonts w:ascii="Arial" w:hAnsi="Arial" w:cs="Arial"/>
                <w:b/>
                <w:sz w:val="18"/>
                <w:szCs w:val="18"/>
              </w:rPr>
              <w:lastRenderedPageBreak/>
              <w:t xml:space="preserve">Portable Power Durability &amp; Operational Targets </w:t>
            </w:r>
            <w:r w:rsidRPr="00830970">
              <w:rPr>
                <w:rFonts w:ascii="Arial" w:hAnsi="Arial" w:cs="Arial"/>
                <w:b/>
                <w:sz w:val="18"/>
                <w:szCs w:val="18"/>
                <w:vertAlign w:val="superscript"/>
              </w:rPr>
              <w:t>a</w:t>
            </w:r>
          </w:p>
        </w:tc>
      </w:tr>
      <w:tr w:rsidR="00830970" w:rsidRPr="007771DF" w14:paraId="06E15975" w14:textId="77777777" w:rsidTr="00E372E4">
        <w:trPr>
          <w:trHeight w:val="305"/>
        </w:trPr>
        <w:tc>
          <w:tcPr>
            <w:tcW w:w="2538" w:type="dxa"/>
            <w:vMerge w:val="restart"/>
            <w:tcBorders>
              <w:top w:val="single" w:sz="4" w:space="0" w:color="auto"/>
              <w:left w:val="single" w:sz="4" w:space="0" w:color="auto"/>
              <w:bottom w:val="single" w:sz="4" w:space="0" w:color="auto"/>
              <w:right w:val="single" w:sz="4" w:space="0" w:color="auto"/>
            </w:tcBorders>
            <w:shd w:val="clear" w:color="auto" w:fill="92D050"/>
            <w:vAlign w:val="center"/>
          </w:tcPr>
          <w:p w14:paraId="06E15971" w14:textId="77777777" w:rsidR="00830970" w:rsidRPr="00830970" w:rsidRDefault="00830970" w:rsidP="007D3732">
            <w:pPr>
              <w:spacing w:before="60" w:after="60"/>
              <w:jc w:val="center"/>
              <w:rPr>
                <w:rFonts w:ascii="Arial" w:hAnsi="Arial" w:cs="Arial"/>
                <w:b/>
                <w:bCs/>
                <w:sz w:val="18"/>
                <w:szCs w:val="18"/>
              </w:rPr>
            </w:pPr>
            <w:r w:rsidRPr="00830970">
              <w:rPr>
                <w:rFonts w:ascii="Arial" w:hAnsi="Arial" w:cs="Arial"/>
                <w:b/>
                <w:bCs/>
                <w:sz w:val="18"/>
                <w:szCs w:val="18"/>
              </w:rPr>
              <w:t>Storage Parameter</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92D050"/>
            <w:vAlign w:val="center"/>
          </w:tcPr>
          <w:p w14:paraId="06E15972" w14:textId="77777777" w:rsidR="00830970" w:rsidRPr="007D3732" w:rsidRDefault="00830970" w:rsidP="007D3732">
            <w:pPr>
              <w:spacing w:before="60" w:after="60"/>
              <w:jc w:val="center"/>
              <w:rPr>
                <w:rFonts w:ascii="Arial" w:hAnsi="Arial" w:cs="Arial"/>
                <w:b/>
                <w:bCs/>
                <w:sz w:val="18"/>
                <w:szCs w:val="18"/>
              </w:rPr>
            </w:pPr>
            <w:r w:rsidRPr="007D3732">
              <w:rPr>
                <w:rFonts w:ascii="Arial" w:hAnsi="Arial" w:cs="Arial"/>
                <w:b/>
                <w:bCs/>
                <w:sz w:val="18"/>
                <w:szCs w:val="18"/>
              </w:rPr>
              <w:t>Units</w:t>
            </w:r>
          </w:p>
        </w:tc>
        <w:tc>
          <w:tcPr>
            <w:tcW w:w="2650" w:type="dxa"/>
            <w:tcBorders>
              <w:top w:val="single" w:sz="4" w:space="0" w:color="auto"/>
              <w:left w:val="single" w:sz="4" w:space="0" w:color="auto"/>
              <w:bottom w:val="single" w:sz="4" w:space="0" w:color="auto"/>
              <w:right w:val="single" w:sz="4" w:space="0" w:color="auto"/>
            </w:tcBorders>
            <w:shd w:val="clear" w:color="auto" w:fill="92D050"/>
            <w:vAlign w:val="center"/>
          </w:tcPr>
          <w:p w14:paraId="06E15973" w14:textId="77777777" w:rsidR="00830970" w:rsidRPr="00830970" w:rsidRDefault="00830970" w:rsidP="007D3732">
            <w:pPr>
              <w:spacing w:before="60" w:after="60"/>
              <w:jc w:val="center"/>
              <w:rPr>
                <w:rFonts w:ascii="Arial" w:hAnsi="Arial" w:cs="Arial"/>
                <w:b/>
                <w:bCs/>
                <w:sz w:val="18"/>
                <w:szCs w:val="18"/>
              </w:rPr>
            </w:pPr>
            <w:r w:rsidRPr="007D3732">
              <w:rPr>
                <w:rFonts w:ascii="Arial" w:hAnsi="Arial" w:cs="Arial"/>
                <w:b/>
                <w:bCs/>
                <w:sz w:val="18"/>
                <w:szCs w:val="18"/>
              </w:rPr>
              <w:t>2015</w:t>
            </w:r>
          </w:p>
        </w:tc>
        <w:tc>
          <w:tcPr>
            <w:tcW w:w="2615" w:type="dxa"/>
            <w:tcBorders>
              <w:top w:val="single" w:sz="4" w:space="0" w:color="auto"/>
              <w:left w:val="single" w:sz="4" w:space="0" w:color="auto"/>
              <w:bottom w:val="single" w:sz="4" w:space="0" w:color="auto"/>
              <w:right w:val="single" w:sz="4" w:space="0" w:color="auto"/>
            </w:tcBorders>
            <w:shd w:val="clear" w:color="auto" w:fill="92D050"/>
            <w:vAlign w:val="center"/>
          </w:tcPr>
          <w:p w14:paraId="06E15974" w14:textId="77777777" w:rsidR="00830970" w:rsidRPr="007D3732" w:rsidRDefault="00830970" w:rsidP="007D3732">
            <w:pPr>
              <w:spacing w:before="60" w:after="60"/>
              <w:jc w:val="center"/>
              <w:rPr>
                <w:rFonts w:ascii="Arial" w:hAnsi="Arial" w:cs="Arial"/>
                <w:b/>
                <w:bCs/>
                <w:sz w:val="18"/>
                <w:szCs w:val="18"/>
              </w:rPr>
            </w:pPr>
            <w:r w:rsidRPr="007D3732">
              <w:rPr>
                <w:rFonts w:ascii="Arial" w:hAnsi="Arial" w:cs="Arial"/>
                <w:b/>
                <w:bCs/>
                <w:sz w:val="18"/>
                <w:szCs w:val="18"/>
              </w:rPr>
              <w:t>2020</w:t>
            </w:r>
          </w:p>
        </w:tc>
      </w:tr>
      <w:tr w:rsidR="00830970" w:rsidRPr="007771DF" w14:paraId="06E1597C" w14:textId="77777777" w:rsidTr="00E372E4">
        <w:trPr>
          <w:trHeight w:val="485"/>
        </w:trPr>
        <w:tc>
          <w:tcPr>
            <w:tcW w:w="2538" w:type="dxa"/>
            <w:vMerge/>
            <w:tcBorders>
              <w:left w:val="single" w:sz="4" w:space="0" w:color="auto"/>
              <w:bottom w:val="single" w:sz="4" w:space="0" w:color="auto"/>
              <w:right w:val="single" w:sz="4" w:space="0" w:color="auto"/>
            </w:tcBorders>
            <w:shd w:val="clear" w:color="auto" w:fill="92D050"/>
            <w:vAlign w:val="center"/>
          </w:tcPr>
          <w:p w14:paraId="06E15976" w14:textId="77777777" w:rsidR="00830970" w:rsidRPr="00830970" w:rsidRDefault="00830970" w:rsidP="007D3732">
            <w:pPr>
              <w:spacing w:before="60" w:after="60"/>
              <w:jc w:val="center"/>
              <w:rPr>
                <w:rFonts w:ascii="Arial" w:hAnsi="Arial" w:cs="Arial"/>
                <w:b/>
                <w:bCs/>
                <w:sz w:val="18"/>
                <w:szCs w:val="18"/>
              </w:rPr>
            </w:pPr>
          </w:p>
        </w:tc>
        <w:tc>
          <w:tcPr>
            <w:tcW w:w="1170" w:type="dxa"/>
            <w:vMerge/>
            <w:tcBorders>
              <w:left w:val="single" w:sz="4" w:space="0" w:color="auto"/>
              <w:bottom w:val="single" w:sz="4" w:space="0" w:color="auto"/>
              <w:right w:val="single" w:sz="4" w:space="0" w:color="auto"/>
            </w:tcBorders>
            <w:shd w:val="clear" w:color="auto" w:fill="92D050"/>
            <w:vAlign w:val="center"/>
          </w:tcPr>
          <w:p w14:paraId="06E15977" w14:textId="77777777" w:rsidR="00830970" w:rsidRPr="007D3732" w:rsidRDefault="00830970" w:rsidP="007D3732">
            <w:pPr>
              <w:spacing w:before="60" w:after="60"/>
              <w:jc w:val="center"/>
              <w:rPr>
                <w:rFonts w:ascii="Arial" w:hAnsi="Arial" w:cs="Arial"/>
                <w:b/>
                <w:bCs/>
                <w:sz w:val="18"/>
                <w:szCs w:val="18"/>
              </w:rPr>
            </w:pPr>
          </w:p>
        </w:tc>
        <w:tc>
          <w:tcPr>
            <w:tcW w:w="2650" w:type="dxa"/>
            <w:tcBorders>
              <w:top w:val="single" w:sz="4" w:space="0" w:color="auto"/>
              <w:left w:val="single" w:sz="4" w:space="0" w:color="auto"/>
              <w:bottom w:val="single" w:sz="4" w:space="0" w:color="auto"/>
              <w:right w:val="single" w:sz="4" w:space="0" w:color="auto"/>
            </w:tcBorders>
            <w:shd w:val="clear" w:color="auto" w:fill="92D050"/>
            <w:vAlign w:val="center"/>
          </w:tcPr>
          <w:p w14:paraId="06E15978" w14:textId="77777777" w:rsidR="00830970" w:rsidRPr="007D3732" w:rsidRDefault="00830970" w:rsidP="007D3732">
            <w:pPr>
              <w:spacing w:before="60" w:after="60"/>
              <w:jc w:val="center"/>
              <w:rPr>
                <w:rFonts w:ascii="Arial" w:hAnsi="Arial" w:cs="Arial"/>
                <w:b/>
                <w:bCs/>
                <w:sz w:val="18"/>
                <w:szCs w:val="18"/>
              </w:rPr>
            </w:pPr>
            <w:r w:rsidRPr="007D3732">
              <w:rPr>
                <w:rFonts w:ascii="Arial" w:hAnsi="Arial" w:cs="Arial"/>
                <w:b/>
                <w:bCs/>
                <w:sz w:val="18"/>
                <w:szCs w:val="18"/>
              </w:rPr>
              <w:t>Single-Use &amp;</w:t>
            </w:r>
          </w:p>
          <w:p w14:paraId="06E15979" w14:textId="77777777" w:rsidR="00830970" w:rsidRPr="007D3732" w:rsidRDefault="00830970" w:rsidP="007D3732">
            <w:pPr>
              <w:spacing w:before="60" w:after="60"/>
              <w:jc w:val="center"/>
              <w:rPr>
                <w:rFonts w:ascii="Arial" w:hAnsi="Arial" w:cs="Arial"/>
                <w:b/>
                <w:bCs/>
                <w:sz w:val="18"/>
                <w:szCs w:val="18"/>
              </w:rPr>
            </w:pPr>
            <w:r w:rsidRPr="007D3732">
              <w:rPr>
                <w:rFonts w:ascii="Arial" w:hAnsi="Arial" w:cs="Arial"/>
                <w:b/>
                <w:bCs/>
                <w:sz w:val="18"/>
                <w:szCs w:val="18"/>
              </w:rPr>
              <w:t>Rechargeable</w:t>
            </w:r>
          </w:p>
        </w:tc>
        <w:tc>
          <w:tcPr>
            <w:tcW w:w="2615" w:type="dxa"/>
            <w:tcBorders>
              <w:top w:val="single" w:sz="4" w:space="0" w:color="auto"/>
              <w:left w:val="single" w:sz="4" w:space="0" w:color="auto"/>
              <w:bottom w:val="single" w:sz="4" w:space="0" w:color="auto"/>
              <w:right w:val="single" w:sz="4" w:space="0" w:color="auto"/>
            </w:tcBorders>
            <w:shd w:val="clear" w:color="auto" w:fill="92D050"/>
            <w:vAlign w:val="center"/>
          </w:tcPr>
          <w:p w14:paraId="06E1597A" w14:textId="77777777" w:rsidR="00830970" w:rsidRPr="007D3732" w:rsidRDefault="00830970" w:rsidP="007D3732">
            <w:pPr>
              <w:spacing w:before="60" w:after="60"/>
              <w:jc w:val="center"/>
              <w:rPr>
                <w:rFonts w:ascii="Arial" w:hAnsi="Arial" w:cs="Arial"/>
                <w:b/>
                <w:bCs/>
                <w:sz w:val="18"/>
                <w:szCs w:val="18"/>
              </w:rPr>
            </w:pPr>
            <w:r w:rsidRPr="007D3732">
              <w:rPr>
                <w:rFonts w:ascii="Arial" w:hAnsi="Arial" w:cs="Arial"/>
                <w:b/>
                <w:bCs/>
                <w:sz w:val="18"/>
                <w:szCs w:val="18"/>
              </w:rPr>
              <w:t>Single-Use &amp;</w:t>
            </w:r>
          </w:p>
          <w:p w14:paraId="06E1597B" w14:textId="77777777" w:rsidR="00830970" w:rsidRPr="007D3732" w:rsidRDefault="00830970" w:rsidP="007D3732">
            <w:pPr>
              <w:spacing w:before="60" w:after="60"/>
              <w:jc w:val="center"/>
              <w:rPr>
                <w:rFonts w:ascii="Arial" w:hAnsi="Arial" w:cs="Arial"/>
                <w:b/>
                <w:bCs/>
                <w:sz w:val="18"/>
                <w:szCs w:val="18"/>
              </w:rPr>
            </w:pPr>
            <w:r w:rsidRPr="007D3732">
              <w:rPr>
                <w:rFonts w:ascii="Arial" w:hAnsi="Arial" w:cs="Arial"/>
                <w:b/>
                <w:bCs/>
                <w:sz w:val="18"/>
                <w:szCs w:val="18"/>
              </w:rPr>
              <w:t>Rechargeable</w:t>
            </w:r>
          </w:p>
        </w:tc>
      </w:tr>
      <w:tr w:rsidR="00830970" w:rsidRPr="007771DF" w14:paraId="06E15981" w14:textId="77777777" w:rsidTr="00621BDF">
        <w:trPr>
          <w:trHeight w:val="20"/>
        </w:trPr>
        <w:tc>
          <w:tcPr>
            <w:tcW w:w="2538" w:type="dxa"/>
            <w:tcBorders>
              <w:top w:val="single" w:sz="4" w:space="0" w:color="auto"/>
              <w:left w:val="single" w:sz="4" w:space="0" w:color="auto"/>
              <w:bottom w:val="nil"/>
              <w:right w:val="single" w:sz="4" w:space="0" w:color="auto"/>
            </w:tcBorders>
            <w:vAlign w:val="bottom"/>
          </w:tcPr>
          <w:p w14:paraId="06E1597D" w14:textId="77777777" w:rsidR="00830970" w:rsidRPr="00830970" w:rsidRDefault="00830970" w:rsidP="00621BDF">
            <w:pPr>
              <w:rPr>
                <w:rFonts w:ascii="Arial" w:hAnsi="Arial" w:cs="Arial"/>
                <w:b/>
                <w:sz w:val="18"/>
                <w:szCs w:val="18"/>
              </w:rPr>
            </w:pPr>
            <w:r w:rsidRPr="00830970">
              <w:rPr>
                <w:rFonts w:ascii="Arial" w:hAnsi="Arial" w:cs="Arial"/>
                <w:b/>
                <w:sz w:val="18"/>
                <w:szCs w:val="18"/>
              </w:rPr>
              <w:t>Durability/Operability</w:t>
            </w:r>
          </w:p>
        </w:tc>
        <w:tc>
          <w:tcPr>
            <w:tcW w:w="1170" w:type="dxa"/>
            <w:tcBorders>
              <w:top w:val="single" w:sz="4" w:space="0" w:color="auto"/>
              <w:left w:val="single" w:sz="4" w:space="0" w:color="auto"/>
              <w:bottom w:val="nil"/>
              <w:right w:val="single" w:sz="4" w:space="0" w:color="auto"/>
            </w:tcBorders>
            <w:vAlign w:val="bottom"/>
          </w:tcPr>
          <w:p w14:paraId="06E1597E" w14:textId="77777777" w:rsidR="00830970" w:rsidRPr="00830970" w:rsidRDefault="00830970" w:rsidP="00621BDF">
            <w:pPr>
              <w:rPr>
                <w:rFonts w:ascii="Arial" w:hAnsi="Arial" w:cs="Arial"/>
                <w:sz w:val="18"/>
                <w:szCs w:val="18"/>
              </w:rPr>
            </w:pPr>
          </w:p>
        </w:tc>
        <w:tc>
          <w:tcPr>
            <w:tcW w:w="2650" w:type="dxa"/>
            <w:tcBorders>
              <w:top w:val="single" w:sz="4" w:space="0" w:color="auto"/>
              <w:left w:val="single" w:sz="4" w:space="0" w:color="auto"/>
              <w:bottom w:val="nil"/>
              <w:right w:val="single" w:sz="4" w:space="0" w:color="auto"/>
            </w:tcBorders>
            <w:vAlign w:val="bottom"/>
          </w:tcPr>
          <w:p w14:paraId="06E1597F" w14:textId="77777777" w:rsidR="00830970" w:rsidRPr="00830970" w:rsidRDefault="00830970" w:rsidP="00621BDF">
            <w:pPr>
              <w:rPr>
                <w:rFonts w:ascii="Arial" w:hAnsi="Arial" w:cs="Arial"/>
                <w:sz w:val="18"/>
                <w:szCs w:val="18"/>
              </w:rPr>
            </w:pPr>
          </w:p>
        </w:tc>
        <w:tc>
          <w:tcPr>
            <w:tcW w:w="2615" w:type="dxa"/>
            <w:tcBorders>
              <w:top w:val="single" w:sz="4" w:space="0" w:color="auto"/>
              <w:left w:val="single" w:sz="4" w:space="0" w:color="auto"/>
              <w:bottom w:val="nil"/>
              <w:right w:val="single" w:sz="4" w:space="0" w:color="auto"/>
            </w:tcBorders>
            <w:vAlign w:val="bottom"/>
          </w:tcPr>
          <w:p w14:paraId="06E15980" w14:textId="77777777" w:rsidR="00830970" w:rsidRPr="00830970" w:rsidRDefault="00830970" w:rsidP="00621BDF">
            <w:pPr>
              <w:rPr>
                <w:rFonts w:ascii="Arial" w:hAnsi="Arial" w:cs="Arial"/>
                <w:sz w:val="18"/>
                <w:szCs w:val="18"/>
              </w:rPr>
            </w:pPr>
          </w:p>
        </w:tc>
      </w:tr>
      <w:tr w:rsidR="00830970" w:rsidRPr="007771DF" w14:paraId="06E15986" w14:textId="77777777" w:rsidTr="00621BDF">
        <w:tc>
          <w:tcPr>
            <w:tcW w:w="2538" w:type="dxa"/>
            <w:tcBorders>
              <w:top w:val="nil"/>
              <w:left w:val="single" w:sz="4" w:space="0" w:color="auto"/>
              <w:bottom w:val="nil"/>
              <w:right w:val="single" w:sz="4" w:space="0" w:color="auto"/>
            </w:tcBorders>
            <w:vAlign w:val="center"/>
          </w:tcPr>
          <w:p w14:paraId="06E15982" w14:textId="77777777" w:rsidR="00830970" w:rsidRPr="00830970" w:rsidRDefault="00830970" w:rsidP="00830970">
            <w:pPr>
              <w:numPr>
                <w:ilvl w:val="0"/>
                <w:numId w:val="69"/>
              </w:numPr>
              <w:tabs>
                <w:tab w:val="clear" w:pos="720"/>
              </w:tabs>
              <w:ind w:left="270" w:hanging="180"/>
              <w:rPr>
                <w:rFonts w:ascii="Arial" w:hAnsi="Arial" w:cs="Arial"/>
                <w:sz w:val="18"/>
                <w:szCs w:val="18"/>
              </w:rPr>
            </w:pPr>
            <w:r w:rsidRPr="00830970">
              <w:rPr>
                <w:rFonts w:ascii="Arial" w:hAnsi="Arial" w:cs="Arial"/>
                <w:sz w:val="18"/>
                <w:szCs w:val="18"/>
              </w:rPr>
              <w:t xml:space="preserve">External operating temperature range </w:t>
            </w:r>
            <w:r w:rsidRPr="00830970">
              <w:rPr>
                <w:rFonts w:ascii="Arial" w:hAnsi="Arial" w:cs="Arial"/>
                <w:sz w:val="18"/>
                <w:szCs w:val="18"/>
                <w:vertAlign w:val="superscript"/>
              </w:rPr>
              <w:t>d</w:t>
            </w:r>
          </w:p>
        </w:tc>
        <w:tc>
          <w:tcPr>
            <w:tcW w:w="1170" w:type="dxa"/>
            <w:tcBorders>
              <w:top w:val="nil"/>
              <w:left w:val="single" w:sz="4" w:space="0" w:color="auto"/>
              <w:bottom w:val="nil"/>
              <w:right w:val="single" w:sz="4" w:space="0" w:color="auto"/>
            </w:tcBorders>
            <w:vAlign w:val="center"/>
          </w:tcPr>
          <w:p w14:paraId="06E15983"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ºC</w:t>
            </w:r>
          </w:p>
        </w:tc>
        <w:tc>
          <w:tcPr>
            <w:tcW w:w="2650" w:type="dxa"/>
            <w:tcBorders>
              <w:top w:val="nil"/>
              <w:left w:val="single" w:sz="4" w:space="0" w:color="auto"/>
              <w:bottom w:val="nil"/>
              <w:right w:val="single" w:sz="4" w:space="0" w:color="auto"/>
            </w:tcBorders>
            <w:vAlign w:val="center"/>
          </w:tcPr>
          <w:p w14:paraId="06E15984"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-40/60</w:t>
            </w:r>
          </w:p>
        </w:tc>
        <w:tc>
          <w:tcPr>
            <w:tcW w:w="2615" w:type="dxa"/>
            <w:tcBorders>
              <w:top w:val="nil"/>
              <w:left w:val="single" w:sz="4" w:space="0" w:color="auto"/>
              <w:bottom w:val="nil"/>
              <w:right w:val="single" w:sz="4" w:space="0" w:color="auto"/>
            </w:tcBorders>
            <w:vAlign w:val="center"/>
          </w:tcPr>
          <w:p w14:paraId="06E15985"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-40/60</w:t>
            </w:r>
          </w:p>
        </w:tc>
      </w:tr>
      <w:tr w:rsidR="00830970" w:rsidRPr="007771DF" w14:paraId="06E1598B" w14:textId="77777777" w:rsidTr="00621BDF">
        <w:tc>
          <w:tcPr>
            <w:tcW w:w="2538" w:type="dxa"/>
            <w:tcBorders>
              <w:top w:val="nil"/>
              <w:left w:val="single" w:sz="4" w:space="0" w:color="auto"/>
              <w:bottom w:val="nil"/>
              <w:right w:val="single" w:sz="4" w:space="0" w:color="auto"/>
            </w:tcBorders>
            <w:vAlign w:val="center"/>
          </w:tcPr>
          <w:p w14:paraId="06E15987" w14:textId="77777777" w:rsidR="00830970" w:rsidRPr="00830970" w:rsidRDefault="00830970" w:rsidP="00830970">
            <w:pPr>
              <w:numPr>
                <w:ilvl w:val="0"/>
                <w:numId w:val="69"/>
              </w:numPr>
              <w:tabs>
                <w:tab w:val="clear" w:pos="720"/>
              </w:tabs>
              <w:ind w:left="270" w:hanging="180"/>
              <w:rPr>
                <w:rFonts w:ascii="Arial" w:hAnsi="Arial" w:cs="Arial"/>
                <w:sz w:val="18"/>
                <w:szCs w:val="18"/>
              </w:rPr>
            </w:pPr>
            <w:r w:rsidRPr="00830970">
              <w:rPr>
                <w:rFonts w:ascii="Arial" w:hAnsi="Arial" w:cs="Arial"/>
                <w:sz w:val="18"/>
                <w:szCs w:val="18"/>
              </w:rPr>
              <w:t xml:space="preserve">Min/max delivery temperature </w:t>
            </w:r>
            <w:r w:rsidRPr="00830970">
              <w:rPr>
                <w:rFonts w:ascii="Arial" w:hAnsi="Arial" w:cs="Arial"/>
                <w:sz w:val="18"/>
                <w:szCs w:val="18"/>
                <w:vertAlign w:val="superscript"/>
              </w:rPr>
              <w:t>e</w:t>
            </w:r>
          </w:p>
        </w:tc>
        <w:tc>
          <w:tcPr>
            <w:tcW w:w="1170" w:type="dxa"/>
            <w:tcBorders>
              <w:top w:val="nil"/>
              <w:left w:val="single" w:sz="4" w:space="0" w:color="auto"/>
              <w:bottom w:val="nil"/>
              <w:right w:val="single" w:sz="4" w:space="0" w:color="auto"/>
            </w:tcBorders>
            <w:vAlign w:val="center"/>
          </w:tcPr>
          <w:p w14:paraId="06E15988"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ºC</w:t>
            </w:r>
          </w:p>
        </w:tc>
        <w:tc>
          <w:tcPr>
            <w:tcW w:w="2650" w:type="dxa"/>
            <w:tcBorders>
              <w:top w:val="nil"/>
              <w:left w:val="single" w:sz="4" w:space="0" w:color="auto"/>
              <w:bottom w:val="nil"/>
              <w:right w:val="single" w:sz="4" w:space="0" w:color="auto"/>
            </w:tcBorders>
            <w:vAlign w:val="center"/>
          </w:tcPr>
          <w:p w14:paraId="06E15989"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10/85</w:t>
            </w:r>
          </w:p>
        </w:tc>
        <w:tc>
          <w:tcPr>
            <w:tcW w:w="2615" w:type="dxa"/>
            <w:tcBorders>
              <w:top w:val="nil"/>
              <w:left w:val="single" w:sz="4" w:space="0" w:color="auto"/>
              <w:bottom w:val="nil"/>
              <w:right w:val="single" w:sz="4" w:space="0" w:color="auto"/>
            </w:tcBorders>
            <w:vAlign w:val="center"/>
          </w:tcPr>
          <w:p w14:paraId="06E1598A"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10/85</w:t>
            </w:r>
          </w:p>
        </w:tc>
      </w:tr>
      <w:tr w:rsidR="00830970" w:rsidRPr="007771DF" w14:paraId="06E15990" w14:textId="77777777" w:rsidTr="00621BDF">
        <w:tc>
          <w:tcPr>
            <w:tcW w:w="2538" w:type="dxa"/>
            <w:tcBorders>
              <w:top w:val="nil"/>
              <w:left w:val="single" w:sz="4" w:space="0" w:color="auto"/>
              <w:bottom w:val="nil"/>
              <w:right w:val="single" w:sz="4" w:space="0" w:color="auto"/>
            </w:tcBorders>
            <w:vAlign w:val="center"/>
          </w:tcPr>
          <w:p w14:paraId="06E1598C" w14:textId="77777777" w:rsidR="00830970" w:rsidRPr="00830970" w:rsidRDefault="00830970" w:rsidP="00830970">
            <w:pPr>
              <w:numPr>
                <w:ilvl w:val="0"/>
                <w:numId w:val="69"/>
              </w:numPr>
              <w:tabs>
                <w:tab w:val="clear" w:pos="720"/>
              </w:tabs>
              <w:ind w:left="270" w:hanging="180"/>
              <w:rPr>
                <w:rFonts w:ascii="Arial" w:hAnsi="Arial" w:cs="Arial"/>
                <w:sz w:val="18"/>
                <w:szCs w:val="18"/>
              </w:rPr>
            </w:pPr>
            <w:r w:rsidRPr="00830970">
              <w:rPr>
                <w:rFonts w:ascii="Arial" w:hAnsi="Arial" w:cs="Arial"/>
                <w:sz w:val="18"/>
                <w:szCs w:val="18"/>
              </w:rPr>
              <w:t xml:space="preserve">Min delivery pressure from storage system; </w:t>
            </w:r>
          </w:p>
        </w:tc>
        <w:tc>
          <w:tcPr>
            <w:tcW w:w="1170" w:type="dxa"/>
            <w:tcBorders>
              <w:top w:val="nil"/>
              <w:left w:val="single" w:sz="4" w:space="0" w:color="auto"/>
              <w:bottom w:val="nil"/>
              <w:right w:val="single" w:sz="4" w:space="0" w:color="auto"/>
            </w:tcBorders>
            <w:vAlign w:val="center"/>
          </w:tcPr>
          <w:p w14:paraId="06E1598D"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bar (abs)</w:t>
            </w:r>
          </w:p>
        </w:tc>
        <w:tc>
          <w:tcPr>
            <w:tcW w:w="2650" w:type="dxa"/>
            <w:tcBorders>
              <w:top w:val="nil"/>
              <w:left w:val="single" w:sz="4" w:space="0" w:color="auto"/>
              <w:bottom w:val="nil"/>
              <w:right w:val="single" w:sz="4" w:space="0" w:color="auto"/>
            </w:tcBorders>
            <w:vAlign w:val="center"/>
          </w:tcPr>
          <w:p w14:paraId="06E1598E"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1.5</w:t>
            </w:r>
          </w:p>
        </w:tc>
        <w:tc>
          <w:tcPr>
            <w:tcW w:w="2615" w:type="dxa"/>
            <w:tcBorders>
              <w:top w:val="nil"/>
              <w:left w:val="single" w:sz="4" w:space="0" w:color="auto"/>
              <w:bottom w:val="nil"/>
              <w:right w:val="single" w:sz="4" w:space="0" w:color="auto"/>
            </w:tcBorders>
            <w:vAlign w:val="center"/>
          </w:tcPr>
          <w:p w14:paraId="06E1598F" w14:textId="77777777" w:rsidR="00830970" w:rsidRPr="00830970" w:rsidRDefault="00830970" w:rsidP="00621BDF">
            <w:pPr>
              <w:jc w:val="center"/>
              <w:rPr>
                <w:rFonts w:ascii="Arial" w:hAnsi="Arial" w:cs="Arial"/>
                <w:sz w:val="18"/>
                <w:szCs w:val="18"/>
                <w:highlight w:val="yellow"/>
              </w:rPr>
            </w:pPr>
            <w:r w:rsidRPr="00830970">
              <w:rPr>
                <w:rFonts w:ascii="Arial" w:hAnsi="Arial" w:cs="Arial"/>
                <w:sz w:val="18"/>
                <w:szCs w:val="18"/>
              </w:rPr>
              <w:t>1.5</w:t>
            </w:r>
          </w:p>
        </w:tc>
      </w:tr>
      <w:tr w:rsidR="00830970" w:rsidRPr="007771DF" w14:paraId="06E15995" w14:textId="77777777" w:rsidTr="00621BDF">
        <w:trPr>
          <w:trHeight w:val="531"/>
        </w:trPr>
        <w:tc>
          <w:tcPr>
            <w:tcW w:w="2538" w:type="dxa"/>
            <w:tcBorders>
              <w:top w:val="nil"/>
              <w:left w:val="single" w:sz="4" w:space="0" w:color="auto"/>
              <w:bottom w:val="nil"/>
              <w:right w:val="single" w:sz="4" w:space="0" w:color="auto"/>
            </w:tcBorders>
            <w:vAlign w:val="center"/>
          </w:tcPr>
          <w:p w14:paraId="06E15991" w14:textId="77777777" w:rsidR="00830970" w:rsidRPr="00830970" w:rsidRDefault="00830970" w:rsidP="00830970">
            <w:pPr>
              <w:numPr>
                <w:ilvl w:val="0"/>
                <w:numId w:val="69"/>
              </w:numPr>
              <w:tabs>
                <w:tab w:val="clear" w:pos="720"/>
              </w:tabs>
              <w:ind w:left="270" w:hanging="180"/>
              <w:rPr>
                <w:rFonts w:ascii="Arial" w:hAnsi="Arial" w:cs="Arial"/>
                <w:sz w:val="18"/>
                <w:szCs w:val="18"/>
              </w:rPr>
            </w:pPr>
            <w:r w:rsidRPr="00830970">
              <w:rPr>
                <w:rFonts w:ascii="Arial" w:hAnsi="Arial" w:cs="Arial"/>
                <w:sz w:val="18"/>
                <w:szCs w:val="18"/>
              </w:rPr>
              <w:t>Max delivery pressure from storage system</w:t>
            </w:r>
          </w:p>
        </w:tc>
        <w:tc>
          <w:tcPr>
            <w:tcW w:w="1170" w:type="dxa"/>
            <w:tcBorders>
              <w:top w:val="nil"/>
              <w:left w:val="single" w:sz="4" w:space="0" w:color="auto"/>
              <w:bottom w:val="nil"/>
              <w:right w:val="single" w:sz="4" w:space="0" w:color="auto"/>
            </w:tcBorders>
            <w:vAlign w:val="center"/>
          </w:tcPr>
          <w:p w14:paraId="06E15992"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bar (abs)</w:t>
            </w:r>
          </w:p>
        </w:tc>
        <w:tc>
          <w:tcPr>
            <w:tcW w:w="2650" w:type="dxa"/>
            <w:tcBorders>
              <w:top w:val="nil"/>
              <w:left w:val="single" w:sz="4" w:space="0" w:color="auto"/>
              <w:bottom w:val="nil"/>
              <w:right w:val="single" w:sz="4" w:space="0" w:color="auto"/>
            </w:tcBorders>
            <w:vAlign w:val="center"/>
          </w:tcPr>
          <w:p w14:paraId="06E15993"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3</w:t>
            </w:r>
          </w:p>
        </w:tc>
        <w:tc>
          <w:tcPr>
            <w:tcW w:w="2615" w:type="dxa"/>
            <w:tcBorders>
              <w:top w:val="nil"/>
              <w:left w:val="single" w:sz="4" w:space="0" w:color="auto"/>
              <w:bottom w:val="nil"/>
              <w:right w:val="single" w:sz="4" w:space="0" w:color="auto"/>
            </w:tcBorders>
            <w:vAlign w:val="center"/>
          </w:tcPr>
          <w:p w14:paraId="06E15994"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3</w:t>
            </w:r>
          </w:p>
        </w:tc>
      </w:tr>
      <w:tr w:rsidR="00830970" w:rsidRPr="007771DF" w14:paraId="06E1599A" w14:textId="77777777" w:rsidTr="00621BDF">
        <w:tc>
          <w:tcPr>
            <w:tcW w:w="2538" w:type="dxa"/>
            <w:tcBorders>
              <w:top w:val="nil"/>
              <w:left w:val="single" w:sz="4" w:space="0" w:color="auto"/>
              <w:bottom w:val="single" w:sz="4" w:space="0" w:color="auto"/>
              <w:right w:val="single" w:sz="4" w:space="0" w:color="auto"/>
            </w:tcBorders>
            <w:vAlign w:val="center"/>
          </w:tcPr>
          <w:p w14:paraId="06E15996" w14:textId="77777777" w:rsidR="00830970" w:rsidRPr="00830970" w:rsidRDefault="00830970" w:rsidP="00830970">
            <w:pPr>
              <w:numPr>
                <w:ilvl w:val="0"/>
                <w:numId w:val="69"/>
              </w:numPr>
              <w:tabs>
                <w:tab w:val="clear" w:pos="720"/>
              </w:tabs>
              <w:spacing w:after="60"/>
              <w:ind w:left="270" w:hanging="180"/>
              <w:rPr>
                <w:rFonts w:ascii="Arial" w:hAnsi="Arial" w:cs="Arial"/>
                <w:b/>
                <w:bCs/>
                <w:sz w:val="18"/>
                <w:szCs w:val="18"/>
              </w:rPr>
            </w:pPr>
            <w:r w:rsidRPr="00830970">
              <w:rPr>
                <w:rFonts w:ascii="Arial" w:hAnsi="Arial" w:cs="Arial"/>
                <w:sz w:val="18"/>
                <w:szCs w:val="18"/>
              </w:rPr>
              <w:t xml:space="preserve">External temperature </w:t>
            </w:r>
            <w:r w:rsidRPr="00830970">
              <w:rPr>
                <w:rFonts w:ascii="Arial" w:hAnsi="Arial" w:cs="Arial"/>
                <w:sz w:val="18"/>
                <w:szCs w:val="18"/>
                <w:vertAlign w:val="superscript"/>
              </w:rPr>
              <w:t>f</w:t>
            </w:r>
          </w:p>
        </w:tc>
        <w:tc>
          <w:tcPr>
            <w:tcW w:w="1170" w:type="dxa"/>
            <w:tcBorders>
              <w:top w:val="nil"/>
              <w:left w:val="single" w:sz="4" w:space="0" w:color="auto"/>
              <w:bottom w:val="single" w:sz="4" w:space="0" w:color="auto"/>
              <w:right w:val="single" w:sz="4" w:space="0" w:color="auto"/>
            </w:tcBorders>
            <w:vAlign w:val="center"/>
          </w:tcPr>
          <w:p w14:paraId="06E15997" w14:textId="77777777" w:rsidR="00830970" w:rsidRPr="00830970" w:rsidRDefault="00830970" w:rsidP="00621BDF">
            <w:pPr>
              <w:spacing w:after="60"/>
              <w:jc w:val="center"/>
              <w:rPr>
                <w:rFonts w:ascii="Arial" w:hAnsi="Arial" w:cs="Arial"/>
                <w:b/>
                <w:bCs/>
                <w:sz w:val="18"/>
                <w:szCs w:val="18"/>
              </w:rPr>
            </w:pPr>
            <w:r w:rsidRPr="00830970">
              <w:rPr>
                <w:rFonts w:ascii="Arial" w:hAnsi="Arial" w:cs="Arial"/>
                <w:sz w:val="18"/>
                <w:szCs w:val="18"/>
              </w:rPr>
              <w:t>ºC</w:t>
            </w:r>
          </w:p>
        </w:tc>
        <w:tc>
          <w:tcPr>
            <w:tcW w:w="2650" w:type="dxa"/>
            <w:tcBorders>
              <w:top w:val="nil"/>
              <w:left w:val="single" w:sz="4" w:space="0" w:color="auto"/>
              <w:bottom w:val="single" w:sz="4" w:space="0" w:color="auto"/>
              <w:right w:val="single" w:sz="4" w:space="0" w:color="auto"/>
            </w:tcBorders>
            <w:vAlign w:val="center"/>
          </w:tcPr>
          <w:p w14:paraId="06E15998" w14:textId="77777777" w:rsidR="00830970" w:rsidRPr="00830970" w:rsidRDefault="00830970" w:rsidP="00621BDF">
            <w:pPr>
              <w:spacing w:after="60"/>
              <w:jc w:val="center"/>
              <w:rPr>
                <w:rFonts w:ascii="Arial" w:hAnsi="Arial" w:cs="Arial"/>
                <w:b/>
                <w:bCs/>
                <w:sz w:val="18"/>
                <w:szCs w:val="18"/>
              </w:rPr>
            </w:pPr>
            <w:r w:rsidRPr="00830970">
              <w:rPr>
                <w:rFonts w:ascii="Arial" w:hAnsi="Arial" w:cs="Arial"/>
                <w:sz w:val="18"/>
                <w:szCs w:val="18"/>
              </w:rPr>
              <w:t>≤40</w:t>
            </w:r>
          </w:p>
        </w:tc>
        <w:tc>
          <w:tcPr>
            <w:tcW w:w="2615" w:type="dxa"/>
            <w:tcBorders>
              <w:top w:val="nil"/>
              <w:left w:val="single" w:sz="4" w:space="0" w:color="auto"/>
              <w:bottom w:val="single" w:sz="4" w:space="0" w:color="auto"/>
              <w:right w:val="single" w:sz="4" w:space="0" w:color="auto"/>
            </w:tcBorders>
            <w:vAlign w:val="center"/>
          </w:tcPr>
          <w:p w14:paraId="06E15999" w14:textId="77777777" w:rsidR="00830970" w:rsidRPr="00830970" w:rsidRDefault="00830970" w:rsidP="00621BDF">
            <w:pPr>
              <w:spacing w:after="60"/>
              <w:jc w:val="center"/>
              <w:rPr>
                <w:rFonts w:ascii="Arial" w:hAnsi="Arial" w:cs="Arial"/>
                <w:b/>
                <w:bCs/>
                <w:sz w:val="18"/>
                <w:szCs w:val="18"/>
              </w:rPr>
            </w:pPr>
            <w:r w:rsidRPr="00830970">
              <w:rPr>
                <w:rFonts w:ascii="Arial" w:hAnsi="Arial" w:cs="Arial"/>
                <w:sz w:val="18"/>
                <w:szCs w:val="18"/>
              </w:rPr>
              <w:t>≤40</w:t>
            </w:r>
          </w:p>
        </w:tc>
      </w:tr>
      <w:tr w:rsidR="00830970" w:rsidRPr="007771DF" w14:paraId="06E1599F" w14:textId="77777777" w:rsidTr="00621BDF">
        <w:tc>
          <w:tcPr>
            <w:tcW w:w="2538" w:type="dxa"/>
            <w:tcBorders>
              <w:top w:val="single" w:sz="4" w:space="0" w:color="auto"/>
              <w:left w:val="single" w:sz="4" w:space="0" w:color="auto"/>
              <w:bottom w:val="nil"/>
              <w:right w:val="single" w:sz="4" w:space="0" w:color="auto"/>
            </w:tcBorders>
            <w:vAlign w:val="center"/>
          </w:tcPr>
          <w:p w14:paraId="06E1599B" w14:textId="77777777" w:rsidR="00830970" w:rsidRPr="00830970" w:rsidRDefault="00830970" w:rsidP="00621BDF">
            <w:pPr>
              <w:spacing w:before="40"/>
              <w:rPr>
                <w:rFonts w:ascii="Arial" w:hAnsi="Arial" w:cs="Arial"/>
                <w:sz w:val="18"/>
                <w:szCs w:val="18"/>
              </w:rPr>
            </w:pPr>
            <w:r w:rsidRPr="00830970">
              <w:rPr>
                <w:rFonts w:ascii="Arial" w:hAnsi="Arial" w:cs="Arial"/>
                <w:b/>
                <w:sz w:val="18"/>
                <w:szCs w:val="18"/>
              </w:rPr>
              <w:t>Discharging Rates</w:t>
            </w:r>
          </w:p>
        </w:tc>
        <w:tc>
          <w:tcPr>
            <w:tcW w:w="1170" w:type="dxa"/>
            <w:tcBorders>
              <w:top w:val="single" w:sz="4" w:space="0" w:color="auto"/>
              <w:left w:val="single" w:sz="4" w:space="0" w:color="auto"/>
              <w:bottom w:val="nil"/>
              <w:right w:val="single" w:sz="4" w:space="0" w:color="auto"/>
            </w:tcBorders>
            <w:vAlign w:val="center"/>
          </w:tcPr>
          <w:p w14:paraId="06E1599C" w14:textId="77777777" w:rsidR="00830970" w:rsidRPr="00830970" w:rsidRDefault="00830970" w:rsidP="00621BDF">
            <w:pPr>
              <w:jc w:val="center"/>
              <w:rPr>
                <w:rFonts w:ascii="Arial" w:hAnsi="Arial" w:cs="Arial"/>
                <w:sz w:val="18"/>
                <w:szCs w:val="18"/>
              </w:rPr>
            </w:pPr>
          </w:p>
        </w:tc>
        <w:tc>
          <w:tcPr>
            <w:tcW w:w="2650" w:type="dxa"/>
            <w:tcBorders>
              <w:top w:val="single" w:sz="4" w:space="0" w:color="auto"/>
              <w:left w:val="single" w:sz="4" w:space="0" w:color="auto"/>
              <w:bottom w:val="nil"/>
              <w:right w:val="single" w:sz="4" w:space="0" w:color="auto"/>
            </w:tcBorders>
            <w:vAlign w:val="center"/>
          </w:tcPr>
          <w:p w14:paraId="06E1599D" w14:textId="77777777" w:rsidR="00830970" w:rsidRPr="00830970" w:rsidRDefault="00830970" w:rsidP="00621BDF">
            <w:pPr>
              <w:jc w:val="center"/>
              <w:rPr>
                <w:rFonts w:ascii="Arial" w:hAnsi="Arial" w:cs="Arial"/>
                <w:sz w:val="18"/>
                <w:szCs w:val="18"/>
              </w:rPr>
            </w:pPr>
          </w:p>
        </w:tc>
        <w:tc>
          <w:tcPr>
            <w:tcW w:w="2615" w:type="dxa"/>
            <w:tcBorders>
              <w:top w:val="single" w:sz="4" w:space="0" w:color="auto"/>
              <w:left w:val="single" w:sz="4" w:space="0" w:color="auto"/>
              <w:bottom w:val="nil"/>
              <w:right w:val="single" w:sz="4" w:space="0" w:color="auto"/>
            </w:tcBorders>
            <w:vAlign w:val="center"/>
          </w:tcPr>
          <w:p w14:paraId="06E1599E" w14:textId="77777777" w:rsidR="00830970" w:rsidRPr="00830970" w:rsidRDefault="00830970" w:rsidP="00621BDF">
            <w:pPr>
              <w:jc w:val="center"/>
              <w:rPr>
                <w:rFonts w:ascii="Arial" w:hAnsi="Arial" w:cs="Arial"/>
                <w:sz w:val="18"/>
                <w:szCs w:val="18"/>
              </w:rPr>
            </w:pPr>
          </w:p>
        </w:tc>
      </w:tr>
      <w:tr w:rsidR="00830970" w:rsidRPr="007771DF" w14:paraId="06E159B2" w14:textId="77777777" w:rsidTr="00621BDF">
        <w:tc>
          <w:tcPr>
            <w:tcW w:w="2538" w:type="dxa"/>
            <w:tcBorders>
              <w:top w:val="nil"/>
              <w:left w:val="single" w:sz="4" w:space="0" w:color="auto"/>
              <w:bottom w:val="nil"/>
              <w:right w:val="single" w:sz="4" w:space="0" w:color="auto"/>
            </w:tcBorders>
            <w:vAlign w:val="center"/>
          </w:tcPr>
          <w:p w14:paraId="06E159A0" w14:textId="77777777" w:rsidR="00830970" w:rsidRPr="00830970" w:rsidRDefault="00830970" w:rsidP="00830970">
            <w:pPr>
              <w:numPr>
                <w:ilvl w:val="0"/>
                <w:numId w:val="69"/>
              </w:numPr>
              <w:tabs>
                <w:tab w:val="clear" w:pos="720"/>
              </w:tabs>
              <w:ind w:left="270" w:hanging="180"/>
              <w:rPr>
                <w:rFonts w:ascii="Arial" w:hAnsi="Arial" w:cs="Arial"/>
                <w:sz w:val="18"/>
                <w:szCs w:val="18"/>
              </w:rPr>
            </w:pPr>
            <w:r w:rsidRPr="00830970">
              <w:rPr>
                <w:rFonts w:ascii="Arial" w:hAnsi="Arial" w:cs="Arial"/>
                <w:sz w:val="18"/>
                <w:szCs w:val="18"/>
              </w:rPr>
              <w:t>Minimum full flow rate</w:t>
            </w:r>
          </w:p>
        </w:tc>
        <w:tc>
          <w:tcPr>
            <w:tcW w:w="1170" w:type="dxa"/>
            <w:tcBorders>
              <w:top w:val="nil"/>
              <w:left w:val="single" w:sz="4" w:space="0" w:color="auto"/>
              <w:bottom w:val="nil"/>
              <w:right w:val="single" w:sz="4" w:space="0" w:color="auto"/>
            </w:tcBorders>
            <w:vAlign w:val="center"/>
          </w:tcPr>
          <w:p w14:paraId="06E159A1"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(g/s)/kW</w:t>
            </w:r>
          </w:p>
        </w:tc>
        <w:tc>
          <w:tcPr>
            <w:tcW w:w="2650" w:type="dxa"/>
            <w:vMerge w:val="restart"/>
            <w:tcBorders>
              <w:top w:val="nil"/>
              <w:left w:val="single" w:sz="4" w:space="0" w:color="auto"/>
              <w:right w:val="single" w:sz="4" w:space="0" w:color="auto"/>
            </w:tcBorders>
            <w:vAlign w:val="center"/>
          </w:tcPr>
          <w:p w14:paraId="06E159A2"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0.02</w:t>
            </w:r>
          </w:p>
          <w:p w14:paraId="06E159A3" w14:textId="77777777" w:rsidR="00830970" w:rsidRPr="00830970" w:rsidRDefault="00830970" w:rsidP="00621BDF">
            <w:pPr>
              <w:jc w:val="center"/>
              <w:rPr>
                <w:rFonts w:ascii="Arial" w:hAnsi="Arial" w:cs="Arial"/>
                <w:sz w:val="18"/>
                <w:szCs w:val="18"/>
              </w:rPr>
            </w:pPr>
          </w:p>
          <w:p w14:paraId="06E159A4"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5</w:t>
            </w:r>
          </w:p>
          <w:p w14:paraId="06E159A5" w14:textId="77777777" w:rsidR="00830970" w:rsidRPr="00830970" w:rsidRDefault="00830970" w:rsidP="00621BDF">
            <w:pPr>
              <w:jc w:val="center"/>
              <w:rPr>
                <w:rFonts w:ascii="Arial" w:hAnsi="Arial" w:cs="Arial"/>
                <w:sz w:val="18"/>
                <w:szCs w:val="18"/>
              </w:rPr>
            </w:pPr>
          </w:p>
          <w:p w14:paraId="06E159A6" w14:textId="77777777" w:rsidR="00830970" w:rsidRPr="00830970" w:rsidRDefault="00830970" w:rsidP="00621BDF">
            <w:pPr>
              <w:jc w:val="center"/>
              <w:rPr>
                <w:rFonts w:ascii="Arial" w:hAnsi="Arial" w:cs="Arial"/>
                <w:b/>
                <w:bCs/>
                <w:sz w:val="18"/>
                <w:szCs w:val="18"/>
              </w:rPr>
            </w:pPr>
            <w:r w:rsidRPr="00830970">
              <w:rPr>
                <w:rFonts w:ascii="Arial" w:hAnsi="Arial" w:cs="Arial"/>
                <w:sz w:val="18"/>
                <w:szCs w:val="18"/>
              </w:rPr>
              <w:t>10</w:t>
            </w:r>
          </w:p>
          <w:p w14:paraId="06E159A7" w14:textId="77777777" w:rsidR="00830970" w:rsidRPr="00830970" w:rsidRDefault="00830970" w:rsidP="00621BDF">
            <w:pPr>
              <w:jc w:val="center"/>
              <w:rPr>
                <w:rFonts w:ascii="Arial" w:hAnsi="Arial" w:cs="Arial"/>
                <w:sz w:val="18"/>
                <w:szCs w:val="18"/>
              </w:rPr>
            </w:pPr>
          </w:p>
          <w:p w14:paraId="06E159A8" w14:textId="77777777" w:rsidR="00830970" w:rsidRPr="00830970" w:rsidRDefault="00830970" w:rsidP="00621BDF">
            <w:pPr>
              <w:jc w:val="center"/>
              <w:rPr>
                <w:rFonts w:ascii="Arial" w:hAnsi="Arial" w:cs="Arial"/>
                <w:b/>
                <w:bCs/>
                <w:sz w:val="18"/>
                <w:szCs w:val="18"/>
              </w:rPr>
            </w:pPr>
            <w:r w:rsidRPr="00830970">
              <w:rPr>
                <w:rFonts w:ascii="Arial" w:hAnsi="Arial" w:cs="Arial"/>
                <w:sz w:val="18"/>
                <w:szCs w:val="18"/>
              </w:rPr>
              <w:t>5</w:t>
            </w:r>
          </w:p>
          <w:p w14:paraId="06E159A9" w14:textId="77777777" w:rsidR="00830970" w:rsidRPr="00830970" w:rsidRDefault="00830970" w:rsidP="00621BDF">
            <w:pPr>
              <w:jc w:val="center"/>
              <w:rPr>
                <w:rFonts w:ascii="Arial" w:hAnsi="Arial" w:cs="Arial"/>
                <w:sz w:val="18"/>
                <w:szCs w:val="18"/>
              </w:rPr>
            </w:pPr>
          </w:p>
        </w:tc>
        <w:tc>
          <w:tcPr>
            <w:tcW w:w="2615" w:type="dxa"/>
            <w:vMerge w:val="restart"/>
            <w:tcBorders>
              <w:top w:val="nil"/>
              <w:left w:val="single" w:sz="4" w:space="0" w:color="auto"/>
              <w:right w:val="single" w:sz="4" w:space="0" w:color="auto"/>
            </w:tcBorders>
            <w:vAlign w:val="center"/>
          </w:tcPr>
          <w:p w14:paraId="06E159AA" w14:textId="77777777" w:rsidR="00830970" w:rsidRPr="00830970" w:rsidRDefault="00830970" w:rsidP="00621BDF">
            <w:pPr>
              <w:jc w:val="center"/>
              <w:rPr>
                <w:rFonts w:ascii="Arial" w:hAnsi="Arial" w:cs="Arial"/>
                <w:b/>
                <w:bCs/>
                <w:sz w:val="18"/>
                <w:szCs w:val="18"/>
              </w:rPr>
            </w:pPr>
            <w:r w:rsidRPr="00830970">
              <w:rPr>
                <w:rFonts w:ascii="Arial" w:hAnsi="Arial" w:cs="Arial"/>
                <w:sz w:val="18"/>
                <w:szCs w:val="18"/>
              </w:rPr>
              <w:t>0.02</w:t>
            </w:r>
          </w:p>
          <w:p w14:paraId="06E159AB" w14:textId="77777777" w:rsidR="00830970" w:rsidRPr="00830970" w:rsidRDefault="00830970" w:rsidP="00621BDF">
            <w:pPr>
              <w:jc w:val="center"/>
              <w:rPr>
                <w:rFonts w:ascii="Arial" w:hAnsi="Arial" w:cs="Arial"/>
                <w:sz w:val="18"/>
                <w:szCs w:val="18"/>
              </w:rPr>
            </w:pPr>
          </w:p>
          <w:p w14:paraId="06E159AC" w14:textId="77777777" w:rsidR="00830970" w:rsidRPr="00830970" w:rsidRDefault="00830970" w:rsidP="00621BDF">
            <w:pPr>
              <w:jc w:val="center"/>
              <w:rPr>
                <w:rFonts w:ascii="Arial" w:hAnsi="Arial" w:cs="Arial"/>
                <w:b/>
                <w:bCs/>
                <w:sz w:val="18"/>
                <w:szCs w:val="18"/>
              </w:rPr>
            </w:pPr>
            <w:r w:rsidRPr="00830970">
              <w:rPr>
                <w:rFonts w:ascii="Arial" w:hAnsi="Arial" w:cs="Arial"/>
                <w:sz w:val="18"/>
                <w:szCs w:val="18"/>
              </w:rPr>
              <w:t>5</w:t>
            </w:r>
          </w:p>
          <w:p w14:paraId="06E159AD" w14:textId="77777777" w:rsidR="00830970" w:rsidRPr="00830970" w:rsidRDefault="00830970" w:rsidP="00621BDF">
            <w:pPr>
              <w:jc w:val="center"/>
              <w:rPr>
                <w:rFonts w:ascii="Arial" w:hAnsi="Arial" w:cs="Arial"/>
                <w:sz w:val="18"/>
                <w:szCs w:val="18"/>
              </w:rPr>
            </w:pPr>
          </w:p>
          <w:p w14:paraId="06E159AE" w14:textId="77777777" w:rsidR="00830970" w:rsidRPr="00830970" w:rsidRDefault="00830970" w:rsidP="00621BDF">
            <w:pPr>
              <w:jc w:val="center"/>
              <w:rPr>
                <w:rFonts w:ascii="Arial" w:hAnsi="Arial" w:cs="Arial"/>
                <w:b/>
                <w:bCs/>
                <w:sz w:val="18"/>
                <w:szCs w:val="18"/>
              </w:rPr>
            </w:pPr>
            <w:r w:rsidRPr="00830970">
              <w:rPr>
                <w:rFonts w:ascii="Arial" w:hAnsi="Arial" w:cs="Arial"/>
                <w:sz w:val="18"/>
                <w:szCs w:val="18"/>
              </w:rPr>
              <w:t>10</w:t>
            </w:r>
          </w:p>
          <w:p w14:paraId="06E159AF" w14:textId="77777777" w:rsidR="00830970" w:rsidRPr="00830970" w:rsidRDefault="00830970" w:rsidP="00621BDF">
            <w:pPr>
              <w:jc w:val="center"/>
              <w:rPr>
                <w:rFonts w:ascii="Arial" w:hAnsi="Arial" w:cs="Arial"/>
                <w:sz w:val="18"/>
                <w:szCs w:val="18"/>
              </w:rPr>
            </w:pPr>
          </w:p>
          <w:p w14:paraId="06E159B0" w14:textId="77777777" w:rsidR="00830970" w:rsidRPr="00830970" w:rsidRDefault="00830970" w:rsidP="00621BDF">
            <w:pPr>
              <w:jc w:val="center"/>
              <w:rPr>
                <w:rFonts w:ascii="Arial" w:hAnsi="Arial" w:cs="Arial"/>
                <w:b/>
                <w:bCs/>
                <w:sz w:val="18"/>
                <w:szCs w:val="18"/>
              </w:rPr>
            </w:pPr>
            <w:r w:rsidRPr="00830970">
              <w:rPr>
                <w:rFonts w:ascii="Arial" w:hAnsi="Arial" w:cs="Arial"/>
                <w:sz w:val="18"/>
                <w:szCs w:val="18"/>
              </w:rPr>
              <w:t>2</w:t>
            </w:r>
          </w:p>
          <w:p w14:paraId="06E159B1" w14:textId="77777777" w:rsidR="00830970" w:rsidRPr="00830970" w:rsidRDefault="00830970" w:rsidP="00621BDF">
            <w:pPr>
              <w:jc w:val="center"/>
              <w:rPr>
                <w:rFonts w:ascii="Arial" w:hAnsi="Arial" w:cs="Arial"/>
                <w:sz w:val="18"/>
                <w:szCs w:val="18"/>
              </w:rPr>
            </w:pPr>
          </w:p>
        </w:tc>
      </w:tr>
      <w:tr w:rsidR="00830970" w:rsidRPr="007771DF" w14:paraId="06E159B7" w14:textId="77777777" w:rsidTr="00621BDF">
        <w:trPr>
          <w:trHeight w:val="80"/>
        </w:trPr>
        <w:tc>
          <w:tcPr>
            <w:tcW w:w="2538" w:type="dxa"/>
            <w:tcBorders>
              <w:top w:val="nil"/>
              <w:left w:val="single" w:sz="4" w:space="0" w:color="auto"/>
              <w:bottom w:val="nil"/>
              <w:right w:val="single" w:sz="4" w:space="0" w:color="auto"/>
            </w:tcBorders>
            <w:vAlign w:val="center"/>
          </w:tcPr>
          <w:p w14:paraId="06E159B3" w14:textId="77777777" w:rsidR="00830970" w:rsidRPr="00830970" w:rsidRDefault="00830970" w:rsidP="00830970">
            <w:pPr>
              <w:numPr>
                <w:ilvl w:val="0"/>
                <w:numId w:val="69"/>
              </w:numPr>
              <w:tabs>
                <w:tab w:val="clear" w:pos="720"/>
              </w:tabs>
              <w:ind w:left="270" w:hanging="180"/>
              <w:rPr>
                <w:rFonts w:ascii="Arial" w:hAnsi="Arial" w:cs="Arial"/>
                <w:sz w:val="18"/>
                <w:szCs w:val="18"/>
              </w:rPr>
            </w:pPr>
            <w:r w:rsidRPr="00830970">
              <w:rPr>
                <w:rFonts w:ascii="Arial" w:hAnsi="Arial" w:cs="Arial"/>
                <w:sz w:val="18"/>
                <w:szCs w:val="18"/>
              </w:rPr>
              <w:t xml:space="preserve">Start time to full flow (20 °C) </w:t>
            </w:r>
          </w:p>
        </w:tc>
        <w:tc>
          <w:tcPr>
            <w:tcW w:w="1170" w:type="dxa"/>
            <w:tcBorders>
              <w:top w:val="nil"/>
              <w:left w:val="single" w:sz="4" w:space="0" w:color="auto"/>
              <w:bottom w:val="nil"/>
              <w:right w:val="single" w:sz="4" w:space="0" w:color="auto"/>
            </w:tcBorders>
            <w:vAlign w:val="center"/>
          </w:tcPr>
          <w:p w14:paraId="06E159B4"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s</w:t>
            </w:r>
          </w:p>
        </w:tc>
        <w:tc>
          <w:tcPr>
            <w:tcW w:w="2650" w:type="dxa"/>
            <w:vMerge/>
            <w:tcBorders>
              <w:left w:val="single" w:sz="4" w:space="0" w:color="auto"/>
              <w:right w:val="single" w:sz="4" w:space="0" w:color="auto"/>
            </w:tcBorders>
            <w:vAlign w:val="center"/>
          </w:tcPr>
          <w:p w14:paraId="06E159B5" w14:textId="77777777" w:rsidR="00830970" w:rsidRPr="00830970" w:rsidRDefault="00830970" w:rsidP="00621BDF">
            <w:pPr>
              <w:jc w:val="center"/>
              <w:rPr>
                <w:rFonts w:ascii="Arial" w:hAnsi="Arial" w:cs="Arial"/>
                <w:sz w:val="18"/>
                <w:szCs w:val="18"/>
              </w:rPr>
            </w:pPr>
          </w:p>
        </w:tc>
        <w:tc>
          <w:tcPr>
            <w:tcW w:w="2615" w:type="dxa"/>
            <w:vMerge/>
            <w:tcBorders>
              <w:left w:val="single" w:sz="4" w:space="0" w:color="auto"/>
              <w:right w:val="single" w:sz="4" w:space="0" w:color="auto"/>
            </w:tcBorders>
            <w:vAlign w:val="center"/>
          </w:tcPr>
          <w:p w14:paraId="06E159B6" w14:textId="77777777" w:rsidR="00830970" w:rsidRPr="00830970" w:rsidRDefault="00830970" w:rsidP="00621BDF">
            <w:pPr>
              <w:jc w:val="center"/>
              <w:rPr>
                <w:rFonts w:ascii="Arial" w:hAnsi="Arial" w:cs="Arial"/>
                <w:sz w:val="18"/>
                <w:szCs w:val="18"/>
              </w:rPr>
            </w:pPr>
          </w:p>
        </w:tc>
      </w:tr>
      <w:tr w:rsidR="00830970" w:rsidRPr="007771DF" w14:paraId="06E159BC" w14:textId="77777777" w:rsidTr="00621BDF">
        <w:tc>
          <w:tcPr>
            <w:tcW w:w="2538" w:type="dxa"/>
            <w:tcBorders>
              <w:top w:val="nil"/>
              <w:left w:val="single" w:sz="4" w:space="0" w:color="auto"/>
              <w:bottom w:val="nil"/>
              <w:right w:val="single" w:sz="4" w:space="0" w:color="auto"/>
            </w:tcBorders>
            <w:vAlign w:val="center"/>
          </w:tcPr>
          <w:p w14:paraId="06E159B8" w14:textId="77777777" w:rsidR="00830970" w:rsidRPr="00830970" w:rsidRDefault="00830970" w:rsidP="00830970">
            <w:pPr>
              <w:numPr>
                <w:ilvl w:val="0"/>
                <w:numId w:val="69"/>
              </w:numPr>
              <w:tabs>
                <w:tab w:val="clear" w:pos="720"/>
              </w:tabs>
              <w:ind w:left="270" w:hanging="180"/>
              <w:rPr>
                <w:rFonts w:ascii="Arial" w:hAnsi="Arial" w:cs="Arial"/>
                <w:sz w:val="18"/>
                <w:szCs w:val="18"/>
              </w:rPr>
            </w:pPr>
            <w:r w:rsidRPr="00830970">
              <w:rPr>
                <w:rFonts w:ascii="Arial" w:hAnsi="Arial" w:cs="Arial"/>
                <w:sz w:val="18"/>
                <w:szCs w:val="18"/>
              </w:rPr>
              <w:t xml:space="preserve">Start time to full flow (-20 °C) </w:t>
            </w:r>
          </w:p>
        </w:tc>
        <w:tc>
          <w:tcPr>
            <w:tcW w:w="1170" w:type="dxa"/>
            <w:tcBorders>
              <w:top w:val="nil"/>
              <w:left w:val="single" w:sz="4" w:space="0" w:color="auto"/>
              <w:bottom w:val="nil"/>
              <w:right w:val="single" w:sz="4" w:space="0" w:color="auto"/>
            </w:tcBorders>
            <w:vAlign w:val="center"/>
          </w:tcPr>
          <w:p w14:paraId="06E159B9"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s</w:t>
            </w:r>
          </w:p>
        </w:tc>
        <w:tc>
          <w:tcPr>
            <w:tcW w:w="2650" w:type="dxa"/>
            <w:vMerge/>
            <w:tcBorders>
              <w:left w:val="single" w:sz="4" w:space="0" w:color="auto"/>
              <w:right w:val="single" w:sz="4" w:space="0" w:color="auto"/>
            </w:tcBorders>
            <w:vAlign w:val="center"/>
          </w:tcPr>
          <w:p w14:paraId="06E159BA" w14:textId="77777777" w:rsidR="00830970" w:rsidRPr="00830970" w:rsidRDefault="00830970" w:rsidP="00621BDF">
            <w:pPr>
              <w:jc w:val="center"/>
              <w:rPr>
                <w:rFonts w:ascii="Arial" w:hAnsi="Arial" w:cs="Arial"/>
                <w:sz w:val="18"/>
                <w:szCs w:val="18"/>
              </w:rPr>
            </w:pPr>
          </w:p>
        </w:tc>
        <w:tc>
          <w:tcPr>
            <w:tcW w:w="2615" w:type="dxa"/>
            <w:vMerge/>
            <w:tcBorders>
              <w:left w:val="single" w:sz="4" w:space="0" w:color="auto"/>
              <w:right w:val="single" w:sz="4" w:space="0" w:color="auto"/>
            </w:tcBorders>
            <w:vAlign w:val="center"/>
          </w:tcPr>
          <w:p w14:paraId="06E159BB" w14:textId="77777777" w:rsidR="00830970" w:rsidRPr="00830970" w:rsidRDefault="00830970" w:rsidP="00621BDF">
            <w:pPr>
              <w:jc w:val="center"/>
              <w:rPr>
                <w:rFonts w:ascii="Arial" w:hAnsi="Arial" w:cs="Arial"/>
                <w:sz w:val="18"/>
                <w:szCs w:val="18"/>
              </w:rPr>
            </w:pPr>
          </w:p>
        </w:tc>
      </w:tr>
      <w:tr w:rsidR="00830970" w:rsidRPr="007771DF" w14:paraId="06E159C1" w14:textId="77777777" w:rsidTr="00621BDF">
        <w:trPr>
          <w:cantSplit/>
        </w:trPr>
        <w:tc>
          <w:tcPr>
            <w:tcW w:w="2538" w:type="dxa"/>
            <w:tcBorders>
              <w:top w:val="nil"/>
              <w:left w:val="single" w:sz="4" w:space="0" w:color="auto"/>
              <w:bottom w:val="single" w:sz="4" w:space="0" w:color="auto"/>
              <w:right w:val="single" w:sz="4" w:space="0" w:color="auto"/>
            </w:tcBorders>
            <w:vAlign w:val="center"/>
          </w:tcPr>
          <w:p w14:paraId="06E159BD" w14:textId="77777777" w:rsidR="00830970" w:rsidRPr="00830970" w:rsidRDefault="00830970" w:rsidP="00830970">
            <w:pPr>
              <w:pStyle w:val="ListParagraph"/>
              <w:numPr>
                <w:ilvl w:val="0"/>
                <w:numId w:val="69"/>
              </w:numPr>
              <w:tabs>
                <w:tab w:val="clear" w:pos="720"/>
                <w:tab w:val="num" w:pos="270"/>
              </w:tabs>
              <w:ind w:left="270" w:hanging="180"/>
              <w:rPr>
                <w:rFonts w:ascii="Arial" w:hAnsi="Arial" w:cs="Arial"/>
                <w:b/>
                <w:bCs/>
                <w:sz w:val="18"/>
                <w:szCs w:val="18"/>
              </w:rPr>
            </w:pPr>
            <w:r w:rsidRPr="00830970">
              <w:rPr>
                <w:rFonts w:ascii="Arial" w:hAnsi="Arial" w:cs="Arial"/>
                <w:sz w:val="18"/>
                <w:szCs w:val="18"/>
              </w:rPr>
              <w:t>Transient response</w:t>
            </w:r>
            <w:r w:rsidRPr="00830970">
              <w:rPr>
                <w:rFonts w:ascii="Arial" w:hAnsi="Arial" w:cs="Arial"/>
                <w:sz w:val="18"/>
                <w:szCs w:val="18"/>
              </w:rPr>
              <w:br/>
              <w:t>10%-90% and 90%-0%</w:t>
            </w:r>
          </w:p>
        </w:tc>
        <w:tc>
          <w:tcPr>
            <w:tcW w:w="1170" w:type="dxa"/>
            <w:tcBorders>
              <w:top w:val="nil"/>
              <w:left w:val="single" w:sz="4" w:space="0" w:color="auto"/>
              <w:bottom w:val="single" w:sz="4" w:space="0" w:color="auto"/>
              <w:right w:val="single" w:sz="4" w:space="0" w:color="auto"/>
            </w:tcBorders>
            <w:vAlign w:val="center"/>
          </w:tcPr>
          <w:p w14:paraId="06E159BE"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s</w:t>
            </w:r>
          </w:p>
        </w:tc>
        <w:tc>
          <w:tcPr>
            <w:tcW w:w="2650" w:type="dxa"/>
            <w:vMerge/>
            <w:tcBorders>
              <w:left w:val="single" w:sz="4" w:space="0" w:color="auto"/>
              <w:bottom w:val="single" w:sz="4" w:space="0" w:color="auto"/>
              <w:right w:val="single" w:sz="4" w:space="0" w:color="auto"/>
            </w:tcBorders>
            <w:vAlign w:val="center"/>
          </w:tcPr>
          <w:p w14:paraId="06E159BF" w14:textId="77777777" w:rsidR="00830970" w:rsidRPr="00830970" w:rsidRDefault="00830970" w:rsidP="00621BDF">
            <w:pPr>
              <w:jc w:val="center"/>
              <w:rPr>
                <w:rFonts w:ascii="Arial" w:hAnsi="Arial" w:cs="Arial"/>
                <w:sz w:val="18"/>
                <w:szCs w:val="18"/>
              </w:rPr>
            </w:pPr>
          </w:p>
        </w:tc>
        <w:tc>
          <w:tcPr>
            <w:tcW w:w="2615" w:type="dxa"/>
            <w:vMerge/>
            <w:tcBorders>
              <w:left w:val="single" w:sz="4" w:space="0" w:color="auto"/>
              <w:bottom w:val="single" w:sz="4" w:space="0" w:color="auto"/>
              <w:right w:val="single" w:sz="4" w:space="0" w:color="auto"/>
            </w:tcBorders>
            <w:vAlign w:val="center"/>
          </w:tcPr>
          <w:p w14:paraId="06E159C0" w14:textId="77777777" w:rsidR="00830970" w:rsidRPr="00830970" w:rsidRDefault="00830970" w:rsidP="00621BDF">
            <w:pPr>
              <w:jc w:val="center"/>
              <w:rPr>
                <w:rFonts w:ascii="Arial" w:hAnsi="Arial" w:cs="Arial"/>
                <w:sz w:val="18"/>
                <w:szCs w:val="18"/>
              </w:rPr>
            </w:pPr>
          </w:p>
        </w:tc>
      </w:tr>
      <w:tr w:rsidR="00830970" w:rsidRPr="007771DF" w14:paraId="06E159C5" w14:textId="77777777" w:rsidTr="00621BDF">
        <w:tc>
          <w:tcPr>
            <w:tcW w:w="2538" w:type="dxa"/>
            <w:tcBorders>
              <w:top w:val="single" w:sz="4" w:space="0" w:color="auto"/>
              <w:left w:val="single" w:sz="4" w:space="0" w:color="auto"/>
              <w:bottom w:val="single" w:sz="4" w:space="0" w:color="auto"/>
              <w:right w:val="single" w:sz="4" w:space="0" w:color="auto"/>
            </w:tcBorders>
            <w:vAlign w:val="center"/>
          </w:tcPr>
          <w:p w14:paraId="06E159C2" w14:textId="77777777" w:rsidR="00830970" w:rsidRPr="00830970" w:rsidRDefault="00830970" w:rsidP="00621BDF">
            <w:pPr>
              <w:spacing w:before="40"/>
              <w:rPr>
                <w:rFonts w:ascii="Arial" w:hAnsi="Arial" w:cs="Arial"/>
                <w:b/>
                <w:sz w:val="18"/>
                <w:szCs w:val="18"/>
              </w:rPr>
            </w:pPr>
            <w:r w:rsidRPr="00830970">
              <w:rPr>
                <w:rFonts w:ascii="Arial" w:hAnsi="Arial" w:cs="Arial"/>
                <w:b/>
                <w:sz w:val="18"/>
                <w:szCs w:val="18"/>
              </w:rPr>
              <w:t>Fuel Purity (H</w:t>
            </w:r>
            <w:r w:rsidRPr="00830970">
              <w:rPr>
                <w:rFonts w:ascii="Arial" w:hAnsi="Arial" w:cs="Arial"/>
                <w:b/>
                <w:sz w:val="18"/>
                <w:szCs w:val="18"/>
                <w:vertAlign w:val="subscript"/>
              </w:rPr>
              <w:t>2</w:t>
            </w:r>
            <w:r w:rsidRPr="00830970">
              <w:rPr>
                <w:rFonts w:ascii="Arial" w:hAnsi="Arial" w:cs="Arial"/>
                <w:b/>
                <w:sz w:val="18"/>
                <w:szCs w:val="18"/>
              </w:rPr>
              <w:t xml:space="preserve"> from storage) </w:t>
            </w:r>
            <w:r w:rsidRPr="00830970">
              <w:rPr>
                <w:rFonts w:ascii="Arial" w:hAnsi="Arial" w:cs="Arial"/>
                <w:sz w:val="18"/>
                <w:szCs w:val="18"/>
                <w:vertAlign w:val="superscript"/>
              </w:rPr>
              <w:t>g</w:t>
            </w:r>
          </w:p>
        </w:tc>
        <w:tc>
          <w:tcPr>
            <w:tcW w:w="1170" w:type="dxa"/>
            <w:tcBorders>
              <w:top w:val="single" w:sz="4" w:space="0" w:color="auto"/>
              <w:left w:val="single" w:sz="4" w:space="0" w:color="auto"/>
              <w:bottom w:val="single" w:sz="4" w:space="0" w:color="auto"/>
              <w:right w:val="single" w:sz="4" w:space="0" w:color="auto"/>
            </w:tcBorders>
            <w:vAlign w:val="center"/>
          </w:tcPr>
          <w:p w14:paraId="06E159C3"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 H</w:t>
            </w:r>
            <w:r w:rsidRPr="00830970">
              <w:rPr>
                <w:rFonts w:ascii="Arial" w:hAnsi="Arial" w:cs="Arial"/>
                <w:sz w:val="18"/>
                <w:szCs w:val="18"/>
                <w:vertAlign w:val="subscript"/>
              </w:rPr>
              <w:t>2</w:t>
            </w:r>
          </w:p>
        </w:tc>
        <w:tc>
          <w:tcPr>
            <w:tcW w:w="5265" w:type="dxa"/>
            <w:gridSpan w:val="2"/>
            <w:tcBorders>
              <w:top w:val="single" w:sz="4" w:space="0" w:color="auto"/>
              <w:left w:val="single" w:sz="4" w:space="0" w:color="auto"/>
              <w:bottom w:val="single" w:sz="4" w:space="0" w:color="auto"/>
            </w:tcBorders>
            <w:vAlign w:val="center"/>
          </w:tcPr>
          <w:p w14:paraId="06E159C4" w14:textId="77777777" w:rsidR="00830970" w:rsidRPr="00830970" w:rsidRDefault="00830970" w:rsidP="00621BDF">
            <w:pPr>
              <w:jc w:val="center"/>
              <w:rPr>
                <w:rFonts w:ascii="Arial" w:hAnsi="Arial" w:cs="Arial"/>
                <w:sz w:val="18"/>
                <w:szCs w:val="18"/>
              </w:rPr>
            </w:pPr>
            <w:r w:rsidRPr="00830970">
              <w:rPr>
                <w:rFonts w:ascii="Arial" w:hAnsi="Arial" w:cs="Arial"/>
                <w:sz w:val="18"/>
                <w:szCs w:val="18"/>
              </w:rPr>
              <w:t>Meets applicable standards</w:t>
            </w:r>
          </w:p>
        </w:tc>
      </w:tr>
      <w:tr w:rsidR="00E372E4" w:rsidRPr="007771DF" w14:paraId="06E159C9" w14:textId="77777777" w:rsidTr="00755ED1">
        <w:trPr>
          <w:trHeight w:val="20"/>
        </w:trPr>
        <w:tc>
          <w:tcPr>
            <w:tcW w:w="2538" w:type="dxa"/>
            <w:vMerge w:val="restart"/>
            <w:tcBorders>
              <w:top w:val="single" w:sz="4" w:space="0" w:color="auto"/>
              <w:left w:val="single" w:sz="4" w:space="0" w:color="auto"/>
              <w:right w:val="single" w:sz="4" w:space="0" w:color="auto"/>
            </w:tcBorders>
            <w:vAlign w:val="center"/>
          </w:tcPr>
          <w:p w14:paraId="6920B8B2" w14:textId="77777777" w:rsidR="00E372E4" w:rsidRPr="00830970" w:rsidRDefault="00E372E4" w:rsidP="00621BDF">
            <w:pPr>
              <w:spacing w:before="40"/>
              <w:rPr>
                <w:rFonts w:ascii="Arial" w:hAnsi="Arial" w:cs="Arial"/>
                <w:b/>
                <w:sz w:val="18"/>
                <w:szCs w:val="18"/>
              </w:rPr>
            </w:pPr>
            <w:r w:rsidRPr="00830970">
              <w:rPr>
                <w:rFonts w:ascii="Arial" w:hAnsi="Arial" w:cs="Arial"/>
                <w:b/>
                <w:sz w:val="18"/>
                <w:szCs w:val="18"/>
              </w:rPr>
              <w:t>Environmental Health &amp; Safety</w:t>
            </w:r>
          </w:p>
          <w:p w14:paraId="275A713D" w14:textId="77777777" w:rsidR="00E372E4" w:rsidRPr="00830970" w:rsidRDefault="00E372E4" w:rsidP="00830970">
            <w:pPr>
              <w:numPr>
                <w:ilvl w:val="0"/>
                <w:numId w:val="69"/>
              </w:numPr>
              <w:ind w:left="273" w:hanging="187"/>
              <w:rPr>
                <w:rFonts w:ascii="Arial" w:hAnsi="Arial" w:cs="Arial"/>
                <w:sz w:val="18"/>
                <w:szCs w:val="18"/>
              </w:rPr>
            </w:pPr>
            <w:r w:rsidRPr="00830970">
              <w:rPr>
                <w:rFonts w:ascii="Arial" w:hAnsi="Arial" w:cs="Arial"/>
                <w:sz w:val="18"/>
                <w:szCs w:val="18"/>
              </w:rPr>
              <w:t>Toxicity</w:t>
            </w:r>
          </w:p>
          <w:p w14:paraId="53B6EC34" w14:textId="77777777" w:rsidR="00E372E4" w:rsidRPr="00830970" w:rsidRDefault="00E372E4" w:rsidP="00830970">
            <w:pPr>
              <w:numPr>
                <w:ilvl w:val="0"/>
                <w:numId w:val="69"/>
              </w:numPr>
              <w:ind w:left="270" w:hanging="180"/>
              <w:rPr>
                <w:rFonts w:ascii="Arial" w:hAnsi="Arial" w:cs="Arial"/>
                <w:sz w:val="18"/>
                <w:szCs w:val="18"/>
              </w:rPr>
            </w:pPr>
            <w:r w:rsidRPr="00830970">
              <w:rPr>
                <w:rFonts w:ascii="Arial" w:hAnsi="Arial" w:cs="Arial"/>
                <w:sz w:val="18"/>
                <w:szCs w:val="18"/>
              </w:rPr>
              <w:t>Safety</w:t>
            </w:r>
          </w:p>
          <w:p w14:paraId="06E159C6" w14:textId="2B9065D4" w:rsidR="00E372E4" w:rsidRPr="00830970" w:rsidRDefault="00E372E4" w:rsidP="00755ED1">
            <w:pPr>
              <w:numPr>
                <w:ilvl w:val="0"/>
                <w:numId w:val="69"/>
              </w:numPr>
              <w:tabs>
                <w:tab w:val="clear" w:pos="720"/>
              </w:tabs>
              <w:ind w:left="270" w:hanging="180"/>
              <w:rPr>
                <w:rFonts w:ascii="Arial" w:hAnsi="Arial" w:cs="Arial"/>
                <w:b/>
                <w:sz w:val="18"/>
                <w:szCs w:val="18"/>
              </w:rPr>
            </w:pPr>
            <w:r w:rsidRPr="00830970">
              <w:rPr>
                <w:rFonts w:ascii="Arial" w:hAnsi="Arial" w:cs="Arial"/>
                <w:sz w:val="18"/>
                <w:szCs w:val="18"/>
              </w:rPr>
              <w:t>Loss of usable H</w:t>
            </w:r>
            <w:r w:rsidRPr="00830970">
              <w:rPr>
                <w:rFonts w:ascii="Arial" w:hAnsi="Arial" w:cs="Arial"/>
                <w:sz w:val="18"/>
                <w:szCs w:val="18"/>
                <w:vertAlign w:val="subscript"/>
              </w:rPr>
              <w:t xml:space="preserve">2 </w:t>
            </w:r>
            <w:r w:rsidRPr="00830970">
              <w:rPr>
                <w:rFonts w:ascii="Arial" w:hAnsi="Arial" w:cs="Arial"/>
                <w:sz w:val="18"/>
                <w:szCs w:val="18"/>
                <w:vertAlign w:val="superscript"/>
              </w:rPr>
              <w:t>h</w:t>
            </w:r>
          </w:p>
        </w:tc>
        <w:tc>
          <w:tcPr>
            <w:tcW w:w="1170" w:type="dxa"/>
            <w:tcBorders>
              <w:top w:val="single" w:sz="4" w:space="0" w:color="auto"/>
              <w:left w:val="single" w:sz="4" w:space="0" w:color="auto"/>
              <w:bottom w:val="nil"/>
              <w:right w:val="single" w:sz="4" w:space="0" w:color="auto"/>
            </w:tcBorders>
            <w:vAlign w:val="center"/>
          </w:tcPr>
          <w:p w14:paraId="06E159C7" w14:textId="77777777" w:rsidR="00E372E4" w:rsidRPr="00830970" w:rsidRDefault="00E372E4" w:rsidP="00621BDF">
            <w:pPr>
              <w:jc w:val="center"/>
              <w:rPr>
                <w:rFonts w:ascii="Arial" w:hAnsi="Arial" w:cs="Arial"/>
                <w:sz w:val="18"/>
                <w:szCs w:val="18"/>
              </w:rPr>
            </w:pPr>
          </w:p>
        </w:tc>
        <w:tc>
          <w:tcPr>
            <w:tcW w:w="5265" w:type="dxa"/>
            <w:gridSpan w:val="2"/>
            <w:tcBorders>
              <w:top w:val="single" w:sz="4" w:space="0" w:color="auto"/>
              <w:left w:val="single" w:sz="4" w:space="0" w:color="auto"/>
              <w:bottom w:val="nil"/>
            </w:tcBorders>
          </w:tcPr>
          <w:p w14:paraId="06E159C8" w14:textId="77777777" w:rsidR="00E372E4" w:rsidRPr="00830970" w:rsidRDefault="00E372E4" w:rsidP="00621BDF">
            <w:pPr>
              <w:jc w:val="center"/>
              <w:rPr>
                <w:rFonts w:ascii="Arial" w:hAnsi="Arial" w:cs="Arial"/>
                <w:sz w:val="18"/>
                <w:szCs w:val="18"/>
              </w:rPr>
            </w:pPr>
          </w:p>
        </w:tc>
      </w:tr>
      <w:tr w:rsidR="00E372E4" w:rsidRPr="007771DF" w14:paraId="06E159CF" w14:textId="77777777" w:rsidTr="00755ED1">
        <w:tc>
          <w:tcPr>
            <w:tcW w:w="2538" w:type="dxa"/>
            <w:vMerge/>
            <w:tcBorders>
              <w:left w:val="single" w:sz="4" w:space="0" w:color="auto"/>
              <w:right w:val="single" w:sz="4" w:space="0" w:color="auto"/>
            </w:tcBorders>
            <w:vAlign w:val="center"/>
          </w:tcPr>
          <w:p w14:paraId="06E159CC" w14:textId="7145CF92" w:rsidR="00E372E4" w:rsidRPr="00830970" w:rsidRDefault="00E372E4" w:rsidP="00830970">
            <w:pPr>
              <w:numPr>
                <w:ilvl w:val="0"/>
                <w:numId w:val="69"/>
              </w:numPr>
              <w:tabs>
                <w:tab w:val="clear" w:pos="720"/>
              </w:tabs>
              <w:ind w:left="270" w:hanging="180"/>
              <w:rPr>
                <w:rFonts w:ascii="Arial" w:hAnsi="Arial" w:cs="Arial"/>
                <w:sz w:val="18"/>
                <w:szCs w:val="18"/>
              </w:rPr>
            </w:pPr>
          </w:p>
        </w:tc>
        <w:tc>
          <w:tcPr>
            <w:tcW w:w="1170" w:type="dxa"/>
            <w:tcBorders>
              <w:top w:val="nil"/>
              <w:left w:val="single" w:sz="4" w:space="0" w:color="auto"/>
              <w:bottom w:val="nil"/>
              <w:right w:val="single" w:sz="4" w:space="0" w:color="auto"/>
            </w:tcBorders>
            <w:vAlign w:val="center"/>
          </w:tcPr>
          <w:p w14:paraId="06E159CD" w14:textId="77777777" w:rsidR="00E372E4" w:rsidRPr="00830970" w:rsidRDefault="00E372E4" w:rsidP="00621BDF">
            <w:pPr>
              <w:jc w:val="center"/>
              <w:rPr>
                <w:rFonts w:ascii="Arial" w:hAnsi="Arial" w:cs="Arial"/>
                <w:sz w:val="18"/>
                <w:szCs w:val="18"/>
              </w:rPr>
            </w:pPr>
          </w:p>
        </w:tc>
        <w:tc>
          <w:tcPr>
            <w:tcW w:w="5265" w:type="dxa"/>
            <w:gridSpan w:val="2"/>
            <w:vMerge w:val="restart"/>
            <w:tcBorders>
              <w:top w:val="nil"/>
              <w:left w:val="single" w:sz="4" w:space="0" w:color="auto"/>
            </w:tcBorders>
            <w:vAlign w:val="center"/>
          </w:tcPr>
          <w:p w14:paraId="06E159CE" w14:textId="77777777" w:rsidR="00E372E4" w:rsidRPr="00830970" w:rsidRDefault="00E372E4" w:rsidP="00621BDF">
            <w:pPr>
              <w:jc w:val="center"/>
              <w:rPr>
                <w:rFonts w:ascii="Arial" w:hAnsi="Arial" w:cs="Arial"/>
                <w:sz w:val="18"/>
                <w:szCs w:val="18"/>
              </w:rPr>
            </w:pPr>
            <w:r w:rsidRPr="00830970">
              <w:rPr>
                <w:rFonts w:ascii="Arial" w:hAnsi="Arial" w:cs="Arial"/>
                <w:sz w:val="18"/>
                <w:szCs w:val="18"/>
              </w:rPr>
              <w:t>Meets ISO-16111:2008; IEC 62282 Part 6; or other applicable standards as appropriate or required for the application and targeted usage</w:t>
            </w:r>
          </w:p>
        </w:tc>
      </w:tr>
      <w:tr w:rsidR="00E372E4" w:rsidRPr="007771DF" w14:paraId="06E159D3" w14:textId="77777777" w:rsidTr="00621BDF">
        <w:tc>
          <w:tcPr>
            <w:tcW w:w="2538" w:type="dxa"/>
            <w:vMerge/>
            <w:tcBorders>
              <w:left w:val="single" w:sz="4" w:space="0" w:color="auto"/>
              <w:right w:val="single" w:sz="4" w:space="0" w:color="auto"/>
            </w:tcBorders>
            <w:vAlign w:val="center"/>
          </w:tcPr>
          <w:p w14:paraId="06E159D0" w14:textId="77777777" w:rsidR="00E372E4" w:rsidRPr="00EA6ED6" w:rsidRDefault="00E372E4" w:rsidP="00830970">
            <w:pPr>
              <w:numPr>
                <w:ilvl w:val="0"/>
                <w:numId w:val="69"/>
              </w:numPr>
              <w:tabs>
                <w:tab w:val="clear" w:pos="720"/>
              </w:tabs>
              <w:ind w:left="270" w:hanging="180"/>
              <w:rPr>
                <w:rFonts w:cs="Arial"/>
                <w:sz w:val="18"/>
                <w:szCs w:val="18"/>
              </w:rPr>
            </w:pPr>
          </w:p>
        </w:tc>
        <w:tc>
          <w:tcPr>
            <w:tcW w:w="1170" w:type="dxa"/>
            <w:tcBorders>
              <w:top w:val="nil"/>
              <w:left w:val="single" w:sz="4" w:space="0" w:color="auto"/>
              <w:bottom w:val="nil"/>
              <w:right w:val="single" w:sz="4" w:space="0" w:color="auto"/>
            </w:tcBorders>
            <w:vAlign w:val="center"/>
          </w:tcPr>
          <w:p w14:paraId="06E159D1" w14:textId="77777777" w:rsidR="00E372E4" w:rsidRPr="00EA6ED6" w:rsidRDefault="00E372E4" w:rsidP="00621BDF">
            <w:pPr>
              <w:jc w:val="center"/>
              <w:rPr>
                <w:rFonts w:cs="Arial"/>
                <w:sz w:val="18"/>
                <w:szCs w:val="18"/>
              </w:rPr>
            </w:pPr>
          </w:p>
        </w:tc>
        <w:tc>
          <w:tcPr>
            <w:tcW w:w="5265" w:type="dxa"/>
            <w:gridSpan w:val="2"/>
            <w:vMerge/>
            <w:tcBorders>
              <w:left w:val="single" w:sz="4" w:space="0" w:color="auto"/>
            </w:tcBorders>
          </w:tcPr>
          <w:p w14:paraId="06E159D2" w14:textId="77777777" w:rsidR="00E372E4" w:rsidRPr="00EA6ED6" w:rsidRDefault="00E372E4" w:rsidP="00621BDF">
            <w:pPr>
              <w:jc w:val="center"/>
              <w:rPr>
                <w:rFonts w:cs="Arial"/>
                <w:sz w:val="18"/>
                <w:szCs w:val="18"/>
              </w:rPr>
            </w:pPr>
          </w:p>
        </w:tc>
      </w:tr>
      <w:tr w:rsidR="00E372E4" w:rsidRPr="007771DF" w14:paraId="06E159D7" w14:textId="77777777" w:rsidTr="00621BDF">
        <w:tc>
          <w:tcPr>
            <w:tcW w:w="2538" w:type="dxa"/>
            <w:vMerge/>
            <w:tcBorders>
              <w:left w:val="single" w:sz="4" w:space="0" w:color="auto"/>
              <w:right w:val="single" w:sz="4" w:space="0" w:color="auto"/>
            </w:tcBorders>
            <w:vAlign w:val="center"/>
          </w:tcPr>
          <w:p w14:paraId="06E159D4" w14:textId="77777777" w:rsidR="00E372E4" w:rsidRPr="00EA6ED6" w:rsidRDefault="00E372E4" w:rsidP="00830970">
            <w:pPr>
              <w:numPr>
                <w:ilvl w:val="0"/>
                <w:numId w:val="69"/>
              </w:numPr>
              <w:tabs>
                <w:tab w:val="clear" w:pos="720"/>
              </w:tabs>
              <w:ind w:left="270" w:hanging="180"/>
              <w:rPr>
                <w:rFonts w:cs="Arial"/>
                <w:sz w:val="18"/>
                <w:szCs w:val="18"/>
              </w:rPr>
            </w:pPr>
          </w:p>
        </w:tc>
        <w:tc>
          <w:tcPr>
            <w:tcW w:w="1170" w:type="dxa"/>
            <w:tcBorders>
              <w:top w:val="nil"/>
              <w:left w:val="single" w:sz="4" w:space="0" w:color="auto"/>
              <w:bottom w:val="nil"/>
              <w:right w:val="single" w:sz="4" w:space="0" w:color="auto"/>
            </w:tcBorders>
            <w:vAlign w:val="center"/>
          </w:tcPr>
          <w:p w14:paraId="06E159D5" w14:textId="77777777" w:rsidR="00E372E4" w:rsidRPr="00EA6ED6" w:rsidRDefault="00E372E4" w:rsidP="00621BDF">
            <w:pPr>
              <w:jc w:val="center"/>
              <w:rPr>
                <w:rFonts w:cs="Arial"/>
                <w:sz w:val="18"/>
                <w:szCs w:val="18"/>
              </w:rPr>
            </w:pPr>
          </w:p>
        </w:tc>
        <w:tc>
          <w:tcPr>
            <w:tcW w:w="5265" w:type="dxa"/>
            <w:gridSpan w:val="2"/>
            <w:vMerge/>
            <w:tcBorders>
              <w:left w:val="single" w:sz="4" w:space="0" w:color="auto"/>
            </w:tcBorders>
          </w:tcPr>
          <w:p w14:paraId="06E159D6" w14:textId="77777777" w:rsidR="00E372E4" w:rsidRPr="00EA6ED6" w:rsidRDefault="00E372E4" w:rsidP="00621BDF">
            <w:pPr>
              <w:jc w:val="center"/>
              <w:rPr>
                <w:rFonts w:cs="Arial"/>
                <w:sz w:val="18"/>
                <w:szCs w:val="18"/>
              </w:rPr>
            </w:pPr>
          </w:p>
        </w:tc>
      </w:tr>
      <w:tr w:rsidR="00E372E4" w:rsidRPr="007771DF" w14:paraId="06E159DB" w14:textId="77777777" w:rsidTr="00621BDF">
        <w:trPr>
          <w:trHeight w:val="183"/>
        </w:trPr>
        <w:tc>
          <w:tcPr>
            <w:tcW w:w="2538" w:type="dxa"/>
            <w:vMerge/>
            <w:tcBorders>
              <w:left w:val="single" w:sz="4" w:space="0" w:color="auto"/>
              <w:right w:val="single" w:sz="4" w:space="0" w:color="auto"/>
            </w:tcBorders>
            <w:vAlign w:val="center"/>
          </w:tcPr>
          <w:p w14:paraId="06E159D8" w14:textId="77777777" w:rsidR="00E372E4" w:rsidRPr="00EA6ED6" w:rsidRDefault="00E372E4" w:rsidP="00830970">
            <w:pPr>
              <w:numPr>
                <w:ilvl w:val="0"/>
                <w:numId w:val="69"/>
              </w:numPr>
              <w:tabs>
                <w:tab w:val="clear" w:pos="720"/>
              </w:tabs>
              <w:ind w:left="270" w:hanging="180"/>
              <w:rPr>
                <w:rFonts w:cs="Arial"/>
                <w:sz w:val="18"/>
                <w:szCs w:val="18"/>
              </w:rPr>
            </w:pPr>
          </w:p>
        </w:tc>
        <w:tc>
          <w:tcPr>
            <w:tcW w:w="1170" w:type="dxa"/>
            <w:tcBorders>
              <w:top w:val="nil"/>
              <w:left w:val="single" w:sz="4" w:space="0" w:color="auto"/>
              <w:bottom w:val="single" w:sz="4" w:space="0" w:color="auto"/>
              <w:right w:val="single" w:sz="4" w:space="0" w:color="auto"/>
            </w:tcBorders>
            <w:vAlign w:val="center"/>
          </w:tcPr>
          <w:p w14:paraId="06E159D9" w14:textId="77777777" w:rsidR="00E372E4" w:rsidRPr="00EA6ED6" w:rsidRDefault="00E372E4" w:rsidP="00621BDF">
            <w:pPr>
              <w:jc w:val="center"/>
              <w:rPr>
                <w:rFonts w:cs="Arial"/>
                <w:sz w:val="18"/>
                <w:szCs w:val="18"/>
              </w:rPr>
            </w:pPr>
          </w:p>
        </w:tc>
        <w:tc>
          <w:tcPr>
            <w:tcW w:w="5265" w:type="dxa"/>
            <w:gridSpan w:val="2"/>
            <w:vMerge/>
            <w:tcBorders>
              <w:left w:val="single" w:sz="4" w:space="0" w:color="auto"/>
            </w:tcBorders>
            <w:vAlign w:val="bottom"/>
          </w:tcPr>
          <w:p w14:paraId="06E159DA" w14:textId="77777777" w:rsidR="00E372E4" w:rsidRPr="00EA6ED6" w:rsidRDefault="00E372E4" w:rsidP="00621BDF">
            <w:pPr>
              <w:jc w:val="center"/>
              <w:rPr>
                <w:rFonts w:cs="Arial"/>
                <w:sz w:val="18"/>
                <w:szCs w:val="18"/>
              </w:rPr>
            </w:pPr>
          </w:p>
        </w:tc>
      </w:tr>
    </w:tbl>
    <w:p w14:paraId="06E159DC" w14:textId="77777777" w:rsidR="00830970" w:rsidRPr="0030414E" w:rsidRDefault="00830970" w:rsidP="00830970">
      <w:pPr>
        <w:autoSpaceDE w:val="0"/>
        <w:autoSpaceDN w:val="0"/>
        <w:adjustRightInd w:val="0"/>
        <w:ind w:left="360" w:hanging="360"/>
        <w:textAlignment w:val="baseline"/>
        <w:rPr>
          <w:rFonts w:ascii="Garamond" w:hAnsi="Garamond"/>
          <w:color w:val="000000"/>
          <w:sz w:val="20"/>
          <w:szCs w:val="20"/>
        </w:rPr>
      </w:pPr>
      <w:r w:rsidRPr="00A36FBD">
        <w:rPr>
          <w:color w:val="000000"/>
          <w:sz w:val="20"/>
          <w:szCs w:val="20"/>
          <w:vertAlign w:val="superscript"/>
        </w:rPr>
        <w:t>a</w:t>
      </w:r>
      <w:r w:rsidRPr="00A36FBD">
        <w:rPr>
          <w:color w:val="000000"/>
          <w:sz w:val="20"/>
          <w:szCs w:val="20"/>
          <w:vertAlign w:val="superscript"/>
        </w:rPr>
        <w:tab/>
      </w:r>
      <w:r w:rsidRPr="0030414E">
        <w:rPr>
          <w:rFonts w:ascii="Garamond" w:hAnsi="Garamond"/>
          <w:bCs/>
          <w:sz w:val="20"/>
          <w:szCs w:val="20"/>
        </w:rPr>
        <w:t xml:space="preserve">The </w:t>
      </w:r>
      <w:r w:rsidRPr="0030414E">
        <w:rPr>
          <w:rFonts w:ascii="Garamond" w:hAnsi="Garamond"/>
          <w:sz w:val="20"/>
          <w:szCs w:val="20"/>
        </w:rPr>
        <w:t>targets are based on the lower heating value of hydrogen, without consideration of the conversion efficiency of the fuel cell power plant. Targets are for the complete hydrogen storage and delivery system, including tank, material, valves, regulators, piping, mounting brackets, insulation, added cooling or heating capacity, and/or other balance-of-plant components. All capacities are defined as usable capacities that could be delivered to the fuel cell power plant during normal use. All targets must be met at the end of service life</w:t>
      </w:r>
      <w:r w:rsidRPr="0030414E">
        <w:rPr>
          <w:rFonts w:ascii="Garamond" w:hAnsi="Garamond"/>
          <w:color w:val="000000"/>
          <w:sz w:val="20"/>
          <w:szCs w:val="20"/>
        </w:rPr>
        <w:t>.</w:t>
      </w:r>
    </w:p>
    <w:p w14:paraId="06E159DD" w14:textId="77777777" w:rsidR="00830970" w:rsidRPr="0030414E" w:rsidRDefault="00830970" w:rsidP="00830970">
      <w:pPr>
        <w:autoSpaceDE w:val="0"/>
        <w:autoSpaceDN w:val="0"/>
        <w:adjustRightInd w:val="0"/>
        <w:ind w:left="360" w:hanging="360"/>
        <w:textAlignment w:val="baseline"/>
        <w:rPr>
          <w:rFonts w:ascii="Garamond" w:hAnsi="Garamond"/>
          <w:color w:val="000000"/>
          <w:sz w:val="20"/>
          <w:szCs w:val="20"/>
        </w:rPr>
      </w:pPr>
      <w:r w:rsidRPr="0030414E">
        <w:rPr>
          <w:rFonts w:ascii="Garamond" w:hAnsi="Garamond"/>
          <w:color w:val="000000"/>
          <w:sz w:val="20"/>
          <w:szCs w:val="20"/>
          <w:vertAlign w:val="superscript"/>
        </w:rPr>
        <w:t>b</w:t>
      </w:r>
      <w:r w:rsidRPr="0030414E">
        <w:rPr>
          <w:rFonts w:ascii="Garamond" w:hAnsi="Garamond"/>
          <w:color w:val="000000"/>
          <w:sz w:val="20"/>
          <w:szCs w:val="20"/>
        </w:rPr>
        <w:tab/>
        <w:t>Generally the ‘full’ mass (including hydrogen) is used; for systems that gain weight</w:t>
      </w:r>
      <w:r>
        <w:rPr>
          <w:rFonts w:ascii="Garamond" w:hAnsi="Garamond"/>
          <w:color w:val="000000"/>
          <w:sz w:val="20"/>
          <w:szCs w:val="20"/>
        </w:rPr>
        <w:t xml:space="preserve"> on hydrogen release</w:t>
      </w:r>
      <w:r w:rsidRPr="0030414E">
        <w:rPr>
          <w:rFonts w:ascii="Garamond" w:hAnsi="Garamond"/>
          <w:color w:val="000000"/>
          <w:sz w:val="20"/>
          <w:szCs w:val="20"/>
        </w:rPr>
        <w:t>, the highest mass during discharge is used (e.g., hydrogen release through hydrolysis reaction resulting in the formation of oxides/hydroxides). All capacities are net usable capacity able to be delivered to the fuel cell power plant. Capacities must be met at end of service life.</w:t>
      </w:r>
    </w:p>
    <w:p w14:paraId="06E159DE" w14:textId="77777777" w:rsidR="00830970" w:rsidRPr="0030414E" w:rsidRDefault="00830970" w:rsidP="00830970">
      <w:pPr>
        <w:autoSpaceDE w:val="0"/>
        <w:autoSpaceDN w:val="0"/>
        <w:adjustRightInd w:val="0"/>
        <w:ind w:left="360" w:hanging="360"/>
        <w:textAlignment w:val="baseline"/>
        <w:rPr>
          <w:rFonts w:ascii="Garamond" w:hAnsi="Garamond"/>
          <w:color w:val="000000"/>
          <w:sz w:val="20"/>
          <w:szCs w:val="20"/>
        </w:rPr>
      </w:pPr>
      <w:r w:rsidRPr="00A36FBD">
        <w:rPr>
          <w:color w:val="000000"/>
          <w:sz w:val="20"/>
          <w:szCs w:val="20"/>
          <w:vertAlign w:val="superscript"/>
        </w:rPr>
        <w:t>c</w:t>
      </w:r>
      <w:r w:rsidRPr="00A36FBD">
        <w:rPr>
          <w:color w:val="000000"/>
          <w:sz w:val="20"/>
          <w:szCs w:val="20"/>
        </w:rPr>
        <w:tab/>
      </w:r>
      <w:r>
        <w:rPr>
          <w:color w:val="000000"/>
          <w:sz w:val="20"/>
          <w:szCs w:val="20"/>
        </w:rPr>
        <w:t>“</w:t>
      </w:r>
      <w:r w:rsidRPr="0030414E">
        <w:rPr>
          <w:rFonts w:ascii="Garamond" w:hAnsi="Garamond"/>
          <w:color w:val="000000"/>
          <w:sz w:val="20"/>
          <w:szCs w:val="20"/>
        </w:rPr>
        <w:t>Net useful energy” or “net” excludes unusable energy (i.e., hydrogen left in a tank below minimum fuel cell powerplant pressure, flow</w:t>
      </w:r>
      <w:r>
        <w:rPr>
          <w:rFonts w:ascii="Garamond" w:hAnsi="Garamond"/>
          <w:color w:val="000000"/>
          <w:sz w:val="20"/>
          <w:szCs w:val="20"/>
        </w:rPr>
        <w:t>,</w:t>
      </w:r>
      <w:r w:rsidRPr="0030414E">
        <w:rPr>
          <w:rFonts w:ascii="Garamond" w:hAnsi="Garamond"/>
          <w:color w:val="000000"/>
          <w:sz w:val="20"/>
          <w:szCs w:val="20"/>
        </w:rPr>
        <w:t xml:space="preserve"> and temperature requirements) and hydrogen-derived energy used to extract the hydrogen from the storage medium (e.g., fuel used to heat a material to initiate or sustain hydrogen release).</w:t>
      </w:r>
    </w:p>
    <w:p w14:paraId="06E159DF" w14:textId="77777777" w:rsidR="00830970" w:rsidRPr="0030414E" w:rsidRDefault="00830970" w:rsidP="00830970">
      <w:pPr>
        <w:autoSpaceDE w:val="0"/>
        <w:autoSpaceDN w:val="0"/>
        <w:adjustRightInd w:val="0"/>
        <w:ind w:left="360" w:hanging="360"/>
        <w:textAlignment w:val="baseline"/>
        <w:rPr>
          <w:rFonts w:ascii="Garamond" w:hAnsi="Garamond"/>
          <w:sz w:val="20"/>
          <w:szCs w:val="20"/>
        </w:rPr>
      </w:pPr>
      <w:r w:rsidRPr="0030414E">
        <w:rPr>
          <w:rFonts w:ascii="Garamond" w:hAnsi="Garamond"/>
          <w:color w:val="000000"/>
          <w:sz w:val="20"/>
          <w:szCs w:val="20"/>
          <w:vertAlign w:val="superscript"/>
        </w:rPr>
        <w:t>d</w:t>
      </w:r>
      <w:r w:rsidRPr="0030414E">
        <w:rPr>
          <w:rFonts w:ascii="Garamond" w:hAnsi="Garamond"/>
          <w:color w:val="000000"/>
          <w:sz w:val="20"/>
          <w:szCs w:val="20"/>
          <w:vertAlign w:val="superscript"/>
        </w:rPr>
        <w:tab/>
      </w:r>
      <w:r w:rsidRPr="0030414E">
        <w:rPr>
          <w:rFonts w:ascii="Garamond" w:hAnsi="Garamond"/>
          <w:sz w:val="20"/>
          <w:szCs w:val="20"/>
        </w:rPr>
        <w:t xml:space="preserve">Stated ambient temperature plus full solar load (i.e., if exposed to direct sunlight or stored within a container exposed to direct sunlight for extended periods of time). No allowable performance degradation from –20 °C to 40 °C. Allowable degradation outside these limits is to be determined. </w:t>
      </w:r>
    </w:p>
    <w:p w14:paraId="06E159E0" w14:textId="77777777" w:rsidR="00830970" w:rsidRPr="0030414E" w:rsidRDefault="00830970" w:rsidP="00830970">
      <w:pPr>
        <w:keepLines/>
        <w:ind w:left="360" w:hanging="360"/>
        <w:rPr>
          <w:rFonts w:ascii="Garamond" w:hAnsi="Garamond"/>
          <w:sz w:val="20"/>
          <w:szCs w:val="20"/>
        </w:rPr>
      </w:pPr>
      <w:r w:rsidRPr="0030414E">
        <w:rPr>
          <w:rFonts w:ascii="Garamond" w:hAnsi="Garamond"/>
          <w:sz w:val="20"/>
          <w:szCs w:val="20"/>
          <w:vertAlign w:val="superscript"/>
        </w:rPr>
        <w:t>e</w:t>
      </w:r>
      <w:r w:rsidRPr="0030414E">
        <w:rPr>
          <w:rFonts w:ascii="Garamond" w:hAnsi="Garamond"/>
          <w:sz w:val="20"/>
          <w:szCs w:val="20"/>
          <w:vertAlign w:val="superscript"/>
        </w:rPr>
        <w:tab/>
      </w:r>
      <w:r w:rsidRPr="0030414E">
        <w:rPr>
          <w:rFonts w:ascii="Garamond" w:hAnsi="Garamond"/>
          <w:sz w:val="20"/>
          <w:szCs w:val="20"/>
        </w:rPr>
        <w:t>Delivery temperature refers to the inlet temperature of the hydrogen to the fuel cell.</w:t>
      </w:r>
    </w:p>
    <w:p w14:paraId="06E159E1" w14:textId="77777777" w:rsidR="00830970" w:rsidRPr="0030414E" w:rsidRDefault="00830970" w:rsidP="00830970">
      <w:pPr>
        <w:autoSpaceDE w:val="0"/>
        <w:autoSpaceDN w:val="0"/>
        <w:adjustRightInd w:val="0"/>
        <w:ind w:left="360" w:hanging="360"/>
        <w:textAlignment w:val="baseline"/>
        <w:rPr>
          <w:rFonts w:ascii="Garamond" w:hAnsi="Garamond"/>
          <w:sz w:val="18"/>
          <w:szCs w:val="18"/>
        </w:rPr>
      </w:pPr>
      <w:r w:rsidRPr="0030414E">
        <w:rPr>
          <w:rFonts w:ascii="Garamond" w:hAnsi="Garamond"/>
          <w:sz w:val="20"/>
          <w:szCs w:val="20"/>
          <w:vertAlign w:val="superscript"/>
        </w:rPr>
        <w:t>f</w:t>
      </w:r>
      <w:r w:rsidRPr="0030414E">
        <w:rPr>
          <w:rFonts w:ascii="Garamond" w:hAnsi="Garamond"/>
          <w:sz w:val="18"/>
          <w:szCs w:val="18"/>
          <w:vertAlign w:val="superscript"/>
        </w:rPr>
        <w:tab/>
      </w:r>
      <w:r w:rsidRPr="0030414E">
        <w:rPr>
          <w:rFonts w:ascii="Garamond" w:hAnsi="Garamond"/>
          <w:sz w:val="20"/>
          <w:szCs w:val="20"/>
        </w:rPr>
        <w:t>The external device temperature is the maximum temperature generated at the external surface of the hydrogen storage container  during operation.</w:t>
      </w:r>
      <w:r w:rsidRPr="0030414E">
        <w:rPr>
          <w:rFonts w:ascii="Garamond" w:hAnsi="Garamond"/>
          <w:sz w:val="18"/>
          <w:szCs w:val="18"/>
        </w:rPr>
        <w:t xml:space="preserve"> </w:t>
      </w:r>
    </w:p>
    <w:p w14:paraId="06E159E2" w14:textId="77777777" w:rsidR="00830970" w:rsidRPr="0030414E" w:rsidRDefault="00830970" w:rsidP="00830970">
      <w:pPr>
        <w:autoSpaceDE w:val="0"/>
        <w:autoSpaceDN w:val="0"/>
        <w:adjustRightInd w:val="0"/>
        <w:ind w:left="360" w:hanging="360"/>
        <w:textAlignment w:val="baseline"/>
        <w:rPr>
          <w:rFonts w:ascii="Garamond" w:hAnsi="Garamond"/>
          <w:sz w:val="20"/>
          <w:szCs w:val="20"/>
        </w:rPr>
      </w:pPr>
      <w:r w:rsidRPr="0030414E">
        <w:rPr>
          <w:rFonts w:ascii="Garamond" w:hAnsi="Garamond"/>
          <w:color w:val="000000"/>
          <w:sz w:val="20"/>
          <w:szCs w:val="20"/>
          <w:vertAlign w:val="superscript"/>
        </w:rPr>
        <w:t>g</w:t>
      </w:r>
      <w:r w:rsidRPr="0030414E">
        <w:rPr>
          <w:rFonts w:ascii="Garamond" w:hAnsi="Garamond"/>
          <w:color w:val="000000"/>
          <w:sz w:val="20"/>
          <w:szCs w:val="20"/>
          <w:vertAlign w:val="superscript"/>
        </w:rPr>
        <w:tab/>
      </w:r>
      <w:r w:rsidRPr="0030414E">
        <w:rPr>
          <w:rFonts w:ascii="Garamond" w:hAnsi="Garamond"/>
          <w:sz w:val="20"/>
          <w:szCs w:val="20"/>
        </w:rPr>
        <w:t xml:space="preserve">Hydrogen storage systems must be able to deliver hydrogen meeting acceptable hydrogen quality standards, such as: </w:t>
      </w:r>
      <w:r>
        <w:rPr>
          <w:rFonts w:ascii="Garamond" w:hAnsi="Garamond"/>
          <w:sz w:val="20"/>
          <w:szCs w:val="20"/>
        </w:rPr>
        <w:t>ISO-16111:2008 and IEC 62282 Part 6</w:t>
      </w:r>
      <w:r w:rsidRPr="0030414E">
        <w:rPr>
          <w:rFonts w:ascii="Garamond" w:hAnsi="Garamond"/>
          <w:sz w:val="20"/>
          <w:szCs w:val="20"/>
        </w:rPr>
        <w:t>. Note that some storage technologies may produce contaminants for which effects are unknown and not addressed by the published standards; these will be addressed by system engineering design on a case by case basis as more information becomes available.</w:t>
      </w:r>
    </w:p>
    <w:p w14:paraId="06E159E5" w14:textId="2D35A3F3" w:rsidR="00E372E4" w:rsidRPr="00E372E4" w:rsidRDefault="00830970" w:rsidP="00E372E4">
      <w:pPr>
        <w:autoSpaceDE w:val="0"/>
        <w:autoSpaceDN w:val="0"/>
        <w:adjustRightInd w:val="0"/>
        <w:ind w:left="360" w:hanging="360"/>
        <w:textAlignment w:val="baseline"/>
        <w:rPr>
          <w:rFonts w:ascii="Garamond" w:hAnsi="Garamond"/>
          <w:color w:val="000000"/>
          <w:sz w:val="20"/>
          <w:szCs w:val="20"/>
        </w:rPr>
      </w:pPr>
      <w:r w:rsidRPr="0030414E">
        <w:rPr>
          <w:rFonts w:ascii="Garamond" w:hAnsi="Garamond"/>
          <w:color w:val="000000"/>
          <w:sz w:val="20"/>
          <w:szCs w:val="20"/>
          <w:vertAlign w:val="superscript"/>
        </w:rPr>
        <w:t>h</w:t>
      </w:r>
      <w:r w:rsidRPr="0030414E">
        <w:rPr>
          <w:rFonts w:ascii="Garamond" w:hAnsi="Garamond"/>
          <w:color w:val="000000"/>
          <w:sz w:val="20"/>
          <w:szCs w:val="20"/>
          <w:vertAlign w:val="superscript"/>
        </w:rPr>
        <w:tab/>
      </w:r>
      <w:r w:rsidRPr="0030414E">
        <w:rPr>
          <w:rFonts w:ascii="Garamond" w:hAnsi="Garamond"/>
          <w:color w:val="000000"/>
          <w:sz w:val="20"/>
          <w:szCs w:val="20"/>
        </w:rPr>
        <w:t>Total hydrogen lost into the environment as H</w:t>
      </w:r>
      <w:r w:rsidRPr="0030414E">
        <w:rPr>
          <w:rFonts w:ascii="Garamond" w:hAnsi="Garamond"/>
          <w:color w:val="000000"/>
          <w:sz w:val="20"/>
          <w:szCs w:val="20"/>
          <w:vertAlign w:val="subscript"/>
        </w:rPr>
        <w:t>2</w:t>
      </w:r>
      <w:r w:rsidRPr="0030414E">
        <w:rPr>
          <w:rFonts w:ascii="Garamond" w:hAnsi="Garamond"/>
          <w:color w:val="000000"/>
          <w:sz w:val="20"/>
          <w:szCs w:val="20"/>
        </w:rPr>
        <w:t xml:space="preserve">; relates to hydrogen accumulation in enclosed spaces. Storage system must comply with appropriate standards, such as </w:t>
      </w:r>
      <w:r>
        <w:rPr>
          <w:rFonts w:ascii="Garamond" w:hAnsi="Garamond"/>
          <w:sz w:val="20"/>
          <w:szCs w:val="20"/>
        </w:rPr>
        <w:t>ISO-16111:2008 and IEC 62282 Part 6</w:t>
      </w:r>
      <w:r w:rsidRPr="0030414E">
        <w:rPr>
          <w:rFonts w:ascii="Garamond" w:hAnsi="Garamond"/>
          <w:color w:val="000000"/>
          <w:sz w:val="20"/>
          <w:szCs w:val="20"/>
        </w:rPr>
        <w:t>. This includes any coating or enclosure that incorporates the envelope of the storage system.</w:t>
      </w:r>
    </w:p>
    <w:p w14:paraId="5F734983" w14:textId="77777777" w:rsidR="00E372E4" w:rsidRDefault="00E372E4" w:rsidP="00E372E4">
      <w:pPr>
        <w:pStyle w:val="FOATemplateHeader1"/>
      </w:pPr>
      <w:bookmarkStart w:id="152" w:name="_Toc363653248"/>
      <w:r>
        <w:lastRenderedPageBreak/>
        <w:t>Appendix E – Example Milestones and Deliverable Table</w:t>
      </w:r>
      <w:bookmarkEnd w:id="152"/>
    </w:p>
    <w:p w14:paraId="675FC0C6" w14:textId="09EB43A1" w:rsidR="00E372E4" w:rsidRDefault="00E372E4">
      <w:pPr>
        <w:spacing w:after="200" w:line="276" w:lineRule="auto"/>
      </w:pPr>
    </w:p>
    <w:p w14:paraId="449FF33C" w14:textId="1058D21D" w:rsidR="00830970" w:rsidRDefault="00E372E4" w:rsidP="009B6894">
      <w:r w:rsidRPr="0035345B">
        <w:rPr>
          <w:noProof/>
        </w:rPr>
        <w:drawing>
          <wp:inline distT="0" distB="0" distL="0" distR="0" wp14:anchorId="59FDF441" wp14:editId="3FA75385">
            <wp:extent cx="5943600" cy="3856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5943600" cy="3856355"/>
                    </a:xfrm>
                    <a:prstGeom prst="rect">
                      <a:avLst/>
                    </a:prstGeom>
                    <a:noFill/>
                    <a:ln>
                      <a:noFill/>
                    </a:ln>
                  </pic:spPr>
                </pic:pic>
              </a:graphicData>
            </a:graphic>
          </wp:inline>
        </w:drawing>
      </w:r>
    </w:p>
    <w:p w14:paraId="380E1C1A" w14:textId="77777777" w:rsidR="00E372E4" w:rsidRDefault="00E372E4" w:rsidP="009B6894"/>
    <w:p w14:paraId="721C184F" w14:textId="77777777" w:rsidR="00E372E4" w:rsidRPr="00886322" w:rsidRDefault="00E372E4" w:rsidP="009B6894"/>
    <w:sectPr w:rsidR="00E372E4" w:rsidRPr="00886322" w:rsidSect="003304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ED00C4" w14:textId="77777777" w:rsidR="00603279" w:rsidRDefault="00603279" w:rsidP="00ED72FE">
      <w:r>
        <w:separator/>
      </w:r>
    </w:p>
  </w:endnote>
  <w:endnote w:type="continuationSeparator" w:id="0">
    <w:p w14:paraId="680F48B7" w14:textId="77777777" w:rsidR="00603279" w:rsidRDefault="00603279" w:rsidP="00ED7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15A32" w14:textId="77777777" w:rsidR="00603279" w:rsidRPr="000C5157" w:rsidRDefault="00603279" w:rsidP="000C5157">
    <w:pPr>
      <w:pStyle w:val="Footer"/>
    </w:pPr>
    <w:r>
      <w:rPr>
        <w:noProof/>
      </w:rPr>
      <mc:AlternateContent>
        <mc:Choice Requires="wps">
          <w:drawing>
            <wp:anchor distT="0" distB="0" distL="114300" distR="114300" simplePos="0" relativeHeight="251659264" behindDoc="0" locked="0" layoutInCell="1" allowOverlap="1" wp14:anchorId="06E15A38" wp14:editId="06E15A39">
              <wp:simplePos x="0" y="0"/>
              <wp:positionH relativeFrom="column">
                <wp:posOffset>-648335</wp:posOffset>
              </wp:positionH>
              <wp:positionV relativeFrom="paragraph">
                <wp:posOffset>-80010</wp:posOffset>
              </wp:positionV>
              <wp:extent cx="7272655" cy="457200"/>
              <wp:effectExtent l="0" t="0" r="2349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7265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E15A5A" w14:textId="77777777" w:rsidR="00603279" w:rsidRDefault="00603279" w:rsidP="000C5157">
                          <w:pPr>
                            <w:jc w:val="center"/>
                            <w:rPr>
                              <w:i/>
                            </w:rPr>
                          </w:pPr>
                          <w:r w:rsidRPr="000C5157">
                            <w:rPr>
                              <w:i/>
                            </w:rPr>
                            <w:t xml:space="preserve">Questions about this FOA? Email </w:t>
                          </w:r>
                          <w:hyperlink r:id="rId1" w:history="1">
                            <w:r w:rsidRPr="00901522">
                              <w:rPr>
                                <w:rStyle w:val="Hyperlink"/>
                                <w:i/>
                              </w:rPr>
                              <w:t>H2Storage@go.doe.gov</w:t>
                            </w:r>
                          </w:hyperlink>
                          <w:r w:rsidRPr="000C5157">
                            <w:rPr>
                              <w:i/>
                            </w:rPr>
                            <w:t xml:space="preserve">. Problems with EERE </w:t>
                          </w:r>
                          <w:r>
                            <w:rPr>
                              <w:i/>
                            </w:rPr>
                            <w:t>Exchange</w:t>
                          </w:r>
                          <w:r w:rsidRPr="000C5157">
                            <w:rPr>
                              <w:i/>
                            </w:rPr>
                            <w:t xml:space="preserve">? </w:t>
                          </w:r>
                        </w:p>
                        <w:p w14:paraId="06E15A5B" w14:textId="3C02C8D2" w:rsidR="00603279" w:rsidRPr="000C5157" w:rsidRDefault="00603279" w:rsidP="000C5157">
                          <w:pPr>
                            <w:jc w:val="center"/>
                            <w:rPr>
                              <w:i/>
                            </w:rPr>
                          </w:pPr>
                          <w:r w:rsidRPr="000C5157">
                            <w:rPr>
                              <w:i/>
                            </w:rPr>
                            <w:t>Email</w:t>
                          </w:r>
                          <w:r w:rsidRPr="001C553E">
                            <w:t xml:space="preserve"> </w:t>
                          </w:r>
                          <w:hyperlink r:id="rId2" w:history="1">
                            <w:r w:rsidRPr="00E71C3B">
                              <w:rPr>
                                <w:rStyle w:val="Hyperlink"/>
                              </w:rPr>
                              <w:t>EERE-ExchangeSupport@hq.doe.gov</w:t>
                            </w:r>
                          </w:hyperlink>
                          <w:r>
                            <w:rPr>
                              <w:i/>
                            </w:rPr>
                            <w:t xml:space="preserve">. </w:t>
                          </w:r>
                          <w:r w:rsidRPr="000C5157">
                            <w:rPr>
                              <w:i/>
                            </w:rPr>
                            <w:t>Include FOA name and number in subject 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1.05pt;margin-top:-6.3pt;width:572.6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" fillcolor="white [3201]" strokeweight=".5pt">
              <v:path arrowok="t"/>
              <v:textbox>
                <w:txbxContent>
                  <w:p w14:paraId="06E15A5A" w14:textId="77777777" w:rsidR="00603279" w:rsidRDefault="00603279" w:rsidP="000C5157">
                    <w:pPr>
                      <w:jc w:val="center"/>
                      <w:rPr>
                        <w:i/>
                      </w:rPr>
                    </w:pPr>
                    <w:r w:rsidRPr="000C5157">
                      <w:rPr>
                        <w:i/>
                      </w:rPr>
                      <w:t xml:space="preserve">Questions about this FOA? Email </w:t>
                    </w:r>
                    <w:hyperlink r:id="rId3" w:history="1">
                      <w:r w:rsidRPr="00901522">
                        <w:rPr>
                          <w:rStyle w:val="Hyperlink"/>
                          <w:i/>
                        </w:rPr>
                        <w:t>H2Storage@go.doe.gov</w:t>
                      </w:r>
                    </w:hyperlink>
                    <w:r w:rsidRPr="000C5157">
                      <w:rPr>
                        <w:i/>
                      </w:rPr>
                      <w:t xml:space="preserve">. Problems with EERE </w:t>
                    </w:r>
                    <w:r>
                      <w:rPr>
                        <w:i/>
                      </w:rPr>
                      <w:t>Exchange</w:t>
                    </w:r>
                    <w:r w:rsidRPr="000C5157">
                      <w:rPr>
                        <w:i/>
                      </w:rPr>
                      <w:t xml:space="preserve">? </w:t>
                    </w:r>
                  </w:p>
                  <w:p w14:paraId="06E15A5B" w14:textId="3C02C8D2" w:rsidR="00603279" w:rsidRPr="000C5157" w:rsidRDefault="00603279" w:rsidP="000C5157">
                    <w:pPr>
                      <w:jc w:val="center"/>
                      <w:rPr>
                        <w:i/>
                      </w:rPr>
                    </w:pPr>
                    <w:r w:rsidRPr="000C5157">
                      <w:rPr>
                        <w:i/>
                      </w:rPr>
                      <w:t>Email</w:t>
                    </w:r>
                    <w:r w:rsidRPr="001C553E">
                      <w:t xml:space="preserve"> </w:t>
                    </w:r>
                    <w:hyperlink r:id="rId4" w:history="1">
                      <w:r w:rsidRPr="00E71C3B">
                        <w:rPr>
                          <w:rStyle w:val="Hyperlink"/>
                        </w:rPr>
                        <w:t>EERE-ExchangeSupport@hq.doe.gov</w:t>
                      </w:r>
                    </w:hyperlink>
                    <w:r>
                      <w:rPr>
                        <w:i/>
                      </w:rPr>
                      <w:t xml:space="preserve">. </w:t>
                    </w:r>
                    <w:r w:rsidRPr="000C5157">
                      <w:rPr>
                        <w:i/>
                      </w:rPr>
                      <w:t>Include FOA name and number in subject line.</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15A35" w14:textId="77777777" w:rsidR="00603279" w:rsidRPr="000C5157" w:rsidRDefault="00603279" w:rsidP="000C5157">
    <w:pPr>
      <w:pStyle w:val="Footer"/>
    </w:pPr>
    <w:r>
      <w:rPr>
        <w:noProof/>
      </w:rPr>
      <mc:AlternateContent>
        <mc:Choice Requires="wps">
          <w:drawing>
            <wp:anchor distT="0" distB="0" distL="114300" distR="114300" simplePos="0" relativeHeight="251663360" behindDoc="0" locked="0" layoutInCell="1" allowOverlap="1" wp14:anchorId="06E15A3A" wp14:editId="06E15A3B">
              <wp:simplePos x="0" y="0"/>
              <wp:positionH relativeFrom="column">
                <wp:posOffset>-666115</wp:posOffset>
              </wp:positionH>
              <wp:positionV relativeFrom="paragraph">
                <wp:posOffset>-65405</wp:posOffset>
              </wp:positionV>
              <wp:extent cx="7272655" cy="457200"/>
              <wp:effectExtent l="0" t="0" r="2349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7265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C60500" w14:textId="77777777" w:rsidR="00603279" w:rsidRDefault="00603279" w:rsidP="000C5157">
                          <w:pPr>
                            <w:jc w:val="center"/>
                            <w:rPr>
                              <w:i/>
                            </w:rPr>
                          </w:pPr>
                          <w:r w:rsidRPr="000C5157">
                            <w:rPr>
                              <w:i/>
                            </w:rPr>
                            <w:t xml:space="preserve">Questions about this FOA? Email </w:t>
                          </w:r>
                          <w:hyperlink r:id="rId1" w:history="1">
                            <w:r w:rsidRPr="00CE47A0">
                              <w:rPr>
                                <w:rStyle w:val="Hyperlink"/>
                                <w:i/>
                              </w:rPr>
                              <w:t>H2Storage@go.doe.gov</w:t>
                            </w:r>
                          </w:hyperlink>
                          <w:r w:rsidRPr="000C5157">
                            <w:rPr>
                              <w:i/>
                            </w:rPr>
                            <w:t xml:space="preserve">. Problems with EERE </w:t>
                          </w:r>
                          <w:r w:rsidRPr="005C5990">
                            <w:rPr>
                              <w:i/>
                            </w:rPr>
                            <w:t>Exchange</w:t>
                          </w:r>
                          <w:r>
                            <w:rPr>
                              <w:i/>
                            </w:rPr>
                            <w:t>?</w:t>
                          </w:r>
                        </w:p>
                        <w:p w14:paraId="06E15A5C" w14:textId="5FBAD4CC" w:rsidR="00603279" w:rsidRPr="000C5157" w:rsidRDefault="00603279" w:rsidP="000C5157">
                          <w:pPr>
                            <w:jc w:val="center"/>
                            <w:rPr>
                              <w:i/>
                            </w:rPr>
                          </w:pPr>
                          <w:r w:rsidRPr="000C5157">
                            <w:rPr>
                              <w:i/>
                            </w:rPr>
                            <w:t xml:space="preserve">Email </w:t>
                          </w:r>
                          <w:hyperlink r:id="rId2" w:history="1">
                            <w:r w:rsidRPr="00E71C3B">
                              <w:rPr>
                                <w:rStyle w:val="Hyperlink"/>
                              </w:rPr>
                              <w:t>EERE-ExchangeSupport@hq.doe.gov</w:t>
                            </w:r>
                          </w:hyperlink>
                          <w:r w:rsidRPr="000C5157">
                            <w:rPr>
                              <w:i/>
                            </w:rPr>
                            <w:t>. Include FOA name and number in subject 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52.45pt;margin-top:-5.15pt;width:572.6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" fillcolor="white [3201]" strokeweight=".5pt">
              <v:path arrowok="t"/>
              <v:textbox>
                <w:txbxContent>
                  <w:p w14:paraId="78C60500" w14:textId="77777777" w:rsidR="00603279" w:rsidRDefault="00603279" w:rsidP="000C5157">
                    <w:pPr>
                      <w:jc w:val="center"/>
                      <w:rPr>
                        <w:i/>
                      </w:rPr>
                    </w:pPr>
                    <w:r w:rsidRPr="000C5157">
                      <w:rPr>
                        <w:i/>
                      </w:rPr>
                      <w:t xml:space="preserve">Questions about this FOA? Email </w:t>
                    </w:r>
                    <w:hyperlink r:id="rId3" w:history="1">
                      <w:r w:rsidRPr="00CE47A0">
                        <w:rPr>
                          <w:rStyle w:val="Hyperlink"/>
                          <w:i/>
                        </w:rPr>
                        <w:t>H2Storage@go.doe.gov</w:t>
                      </w:r>
                    </w:hyperlink>
                    <w:r w:rsidRPr="000C5157">
                      <w:rPr>
                        <w:i/>
                      </w:rPr>
                      <w:t xml:space="preserve">. Problems with EERE </w:t>
                    </w:r>
                    <w:r w:rsidRPr="005C5990">
                      <w:rPr>
                        <w:i/>
                      </w:rPr>
                      <w:t>Exchange</w:t>
                    </w:r>
                    <w:r>
                      <w:rPr>
                        <w:i/>
                      </w:rPr>
                      <w:t>?</w:t>
                    </w:r>
                  </w:p>
                  <w:p w14:paraId="06E15A5C" w14:textId="5FBAD4CC" w:rsidR="00603279" w:rsidRPr="000C5157" w:rsidRDefault="00603279" w:rsidP="000C5157">
                    <w:pPr>
                      <w:jc w:val="center"/>
                      <w:rPr>
                        <w:i/>
                      </w:rPr>
                    </w:pPr>
                    <w:r w:rsidRPr="000C5157">
                      <w:rPr>
                        <w:i/>
                      </w:rPr>
                      <w:t xml:space="preserve">Email </w:t>
                    </w:r>
                    <w:hyperlink r:id="rId4" w:history="1">
                      <w:r w:rsidRPr="00E71C3B">
                        <w:rPr>
                          <w:rStyle w:val="Hyperlink"/>
                        </w:rPr>
                        <w:t>EERE-ExchangeSupport@hq.doe.gov</w:t>
                      </w:r>
                    </w:hyperlink>
                    <w:r w:rsidRPr="000C5157">
                      <w:rPr>
                        <w:i/>
                      </w:rPr>
                      <w:t>. Include FOA name and number in subject line.</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15A37" w14:textId="77777777" w:rsidR="00603279" w:rsidRPr="000C5157" w:rsidRDefault="00603279" w:rsidP="000C5157">
    <w:pPr>
      <w:pStyle w:val="Footer"/>
    </w:pPr>
    <w:r>
      <w:rPr>
        <w:noProof/>
      </w:rPr>
      <mc:AlternateContent>
        <mc:Choice Requires="wps">
          <w:drawing>
            <wp:anchor distT="0" distB="0" distL="114300" distR="114300" simplePos="0" relativeHeight="251665408" behindDoc="0" locked="0" layoutInCell="1" allowOverlap="1" wp14:anchorId="06E15A3C" wp14:editId="3F560FB6">
              <wp:simplePos x="0" y="0"/>
              <wp:positionH relativeFrom="column">
                <wp:posOffset>-644525</wp:posOffset>
              </wp:positionH>
              <wp:positionV relativeFrom="paragraph">
                <wp:posOffset>-75565</wp:posOffset>
              </wp:positionV>
              <wp:extent cx="7272655" cy="457200"/>
              <wp:effectExtent l="0" t="0" r="2349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7265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D5441A" w14:textId="77777777" w:rsidR="00603279" w:rsidRDefault="00603279" w:rsidP="000C5157">
                          <w:pPr>
                            <w:jc w:val="center"/>
                            <w:rPr>
                              <w:i/>
                            </w:rPr>
                          </w:pPr>
                          <w:r>
                            <w:rPr>
                              <w:i/>
                            </w:rPr>
                            <w:t xml:space="preserve">Questions about this FOA? Email </w:t>
                          </w:r>
                          <w:hyperlink r:id="rId1" w:history="1">
                            <w:r w:rsidRPr="00901522">
                              <w:rPr>
                                <w:rStyle w:val="Hyperlink"/>
                                <w:i/>
                              </w:rPr>
                              <w:t>H2Storage@go.doe.gov</w:t>
                            </w:r>
                          </w:hyperlink>
                          <w:r w:rsidRPr="000C5157">
                            <w:rPr>
                              <w:i/>
                            </w:rPr>
                            <w:t xml:space="preserve">. Problems with EERE </w:t>
                          </w:r>
                          <w:r>
                            <w:rPr>
                              <w:i/>
                            </w:rPr>
                            <w:t>Exchange?</w:t>
                          </w:r>
                        </w:p>
                        <w:p w14:paraId="06E15A5E" w14:textId="6998F898" w:rsidR="00603279" w:rsidRPr="000C5157" w:rsidRDefault="00603279" w:rsidP="000C5157">
                          <w:pPr>
                            <w:jc w:val="center"/>
                            <w:rPr>
                              <w:i/>
                            </w:rPr>
                          </w:pPr>
                          <w:r>
                            <w:rPr>
                              <w:i/>
                            </w:rPr>
                            <w:t xml:space="preserve">Email </w:t>
                          </w:r>
                          <w:hyperlink r:id="rId2" w:history="1">
                            <w:r w:rsidRPr="00FA7C3D">
                              <w:rPr>
                                <w:rStyle w:val="Hyperlink"/>
                                <w:i/>
                              </w:rPr>
                              <w:t>EERE-ExchangeSupport@hq.doe.gov</w:t>
                            </w:r>
                          </w:hyperlink>
                          <w:r w:rsidRPr="000C5157">
                            <w:rPr>
                              <w:i/>
                            </w:rPr>
                            <w:t>. Include FOA name and number in subject 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50.75pt;margin-top:-5.95pt;width:572.6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" fillcolor="white [3201]" strokeweight=".5pt">
              <v:path arrowok="t"/>
              <v:textbox>
                <w:txbxContent>
                  <w:p w14:paraId="44D5441A" w14:textId="77777777" w:rsidR="00603279" w:rsidRDefault="00603279" w:rsidP="000C5157">
                    <w:pPr>
                      <w:jc w:val="center"/>
                      <w:rPr>
                        <w:i/>
                      </w:rPr>
                    </w:pPr>
                    <w:r>
                      <w:rPr>
                        <w:i/>
                      </w:rPr>
                      <w:t xml:space="preserve">Questions about this FOA? Email </w:t>
                    </w:r>
                    <w:hyperlink r:id="rId3" w:history="1">
                      <w:r w:rsidRPr="00901522">
                        <w:rPr>
                          <w:rStyle w:val="Hyperlink"/>
                          <w:i/>
                        </w:rPr>
                        <w:t>H2Storage@go.doe.gov</w:t>
                      </w:r>
                    </w:hyperlink>
                    <w:r w:rsidRPr="000C5157">
                      <w:rPr>
                        <w:i/>
                      </w:rPr>
                      <w:t xml:space="preserve">. Problems with EERE </w:t>
                    </w:r>
                    <w:r>
                      <w:rPr>
                        <w:i/>
                      </w:rPr>
                      <w:t>Exchange?</w:t>
                    </w:r>
                  </w:p>
                  <w:p w14:paraId="06E15A5E" w14:textId="6998F898" w:rsidR="00603279" w:rsidRPr="000C5157" w:rsidRDefault="00603279" w:rsidP="000C5157">
                    <w:pPr>
                      <w:jc w:val="center"/>
                      <w:rPr>
                        <w:i/>
                      </w:rPr>
                    </w:pPr>
                    <w:r>
                      <w:rPr>
                        <w:i/>
                      </w:rPr>
                      <w:t xml:space="preserve">Email </w:t>
                    </w:r>
                    <w:hyperlink r:id="rId4" w:history="1">
                      <w:r w:rsidRPr="00FA7C3D">
                        <w:rPr>
                          <w:rStyle w:val="Hyperlink"/>
                          <w:i/>
                        </w:rPr>
                        <w:t>EERE-ExchangeSupport@hq.doe.gov</w:t>
                      </w:r>
                    </w:hyperlink>
                    <w:r w:rsidRPr="000C5157">
                      <w:rPr>
                        <w:i/>
                      </w:rPr>
                      <w:t>. Include FOA name and number in subject line.</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2EF62D" w14:textId="77777777" w:rsidR="00603279" w:rsidRDefault="00603279" w:rsidP="00ED72FE">
      <w:r>
        <w:separator/>
      </w:r>
    </w:p>
  </w:footnote>
  <w:footnote w:type="continuationSeparator" w:id="0">
    <w:p w14:paraId="5EEF3BC0" w14:textId="77777777" w:rsidR="00603279" w:rsidRDefault="00603279" w:rsidP="00ED72FE">
      <w:r>
        <w:continuationSeparator/>
      </w:r>
    </w:p>
  </w:footnote>
  <w:footnote w:id="1">
    <w:p w14:paraId="06E15A3E" w14:textId="77777777" w:rsidR="00603279" w:rsidRPr="000255B0" w:rsidRDefault="00603279" w:rsidP="00E02606">
      <w:pPr>
        <w:pStyle w:val="FootnoteText"/>
        <w:rPr>
          <w:rFonts w:ascii="Arial" w:hAnsi="Arial" w:cs="Arial"/>
          <w:sz w:val="18"/>
          <w:szCs w:val="18"/>
        </w:rPr>
      </w:pPr>
      <w:r w:rsidRPr="000255B0">
        <w:rPr>
          <w:rStyle w:val="FootnoteReference"/>
          <w:rFonts w:ascii="Arial" w:hAnsi="Arial" w:cs="Arial"/>
          <w:sz w:val="18"/>
          <w:szCs w:val="18"/>
        </w:rPr>
        <w:footnoteRef/>
      </w:r>
      <w:r w:rsidRPr="000255B0">
        <w:rPr>
          <w:rFonts w:ascii="Arial" w:hAnsi="Arial" w:cs="Arial"/>
          <w:sz w:val="18"/>
          <w:szCs w:val="18"/>
        </w:rPr>
        <w:t xml:space="preserve"> US DOE EERE Fuel Cell Technologies Office: </w:t>
      </w:r>
      <w:hyperlink r:id="rId1" w:history="1">
        <w:r w:rsidRPr="000255B0">
          <w:rPr>
            <w:rStyle w:val="Hyperlink"/>
            <w:rFonts w:ascii="Arial" w:hAnsi="Arial" w:cs="Arial"/>
            <w:sz w:val="18"/>
            <w:szCs w:val="18"/>
          </w:rPr>
          <w:t>http://www.eere.energy.gov/hydrogenandfuelcells/</w:t>
        </w:r>
      </w:hyperlink>
    </w:p>
  </w:footnote>
  <w:footnote w:id="2">
    <w:p w14:paraId="06E15A3F" w14:textId="77777777" w:rsidR="00603279" w:rsidRPr="000255B0" w:rsidRDefault="00603279" w:rsidP="00E02606">
      <w:pPr>
        <w:pStyle w:val="FootnoteText"/>
        <w:rPr>
          <w:rFonts w:ascii="Arial" w:hAnsi="Arial" w:cs="Arial"/>
          <w:sz w:val="18"/>
          <w:szCs w:val="18"/>
        </w:rPr>
      </w:pPr>
      <w:r w:rsidRPr="000255B0">
        <w:rPr>
          <w:rStyle w:val="FootnoteReference"/>
          <w:rFonts w:ascii="Arial" w:hAnsi="Arial" w:cs="Arial"/>
          <w:sz w:val="18"/>
          <w:szCs w:val="18"/>
        </w:rPr>
        <w:footnoteRef/>
      </w:r>
      <w:r w:rsidRPr="000255B0">
        <w:rPr>
          <w:rFonts w:ascii="Arial" w:hAnsi="Arial" w:cs="Arial"/>
          <w:sz w:val="18"/>
          <w:szCs w:val="18"/>
        </w:rPr>
        <w:t xml:space="preserve"> DOE Hydrogen Storage Program: </w:t>
      </w:r>
      <w:hyperlink r:id="rId2" w:history="1">
        <w:r w:rsidRPr="000255B0">
          <w:rPr>
            <w:rStyle w:val="Hyperlink"/>
            <w:rFonts w:ascii="Arial" w:hAnsi="Arial" w:cs="Arial"/>
            <w:sz w:val="18"/>
            <w:szCs w:val="18"/>
          </w:rPr>
          <w:t>http://www.eere.energy.gov/hydrogenandfuelcells/storage</w:t>
        </w:r>
      </w:hyperlink>
    </w:p>
  </w:footnote>
  <w:footnote w:id="3">
    <w:p w14:paraId="06E15A41" w14:textId="0893DBE5" w:rsidR="00603279" w:rsidRPr="000255B0" w:rsidRDefault="00603279" w:rsidP="00E02606">
      <w:pPr>
        <w:pStyle w:val="FootnoteText"/>
        <w:rPr>
          <w:rFonts w:ascii="Arial" w:hAnsi="Arial" w:cs="Arial"/>
          <w:color w:val="000000"/>
          <w:sz w:val="18"/>
          <w:szCs w:val="18"/>
        </w:rPr>
      </w:pPr>
      <w:r w:rsidRPr="000255B0">
        <w:rPr>
          <w:rStyle w:val="FootnoteReference"/>
          <w:rFonts w:ascii="Arial" w:hAnsi="Arial" w:cs="Arial"/>
          <w:sz w:val="18"/>
          <w:szCs w:val="18"/>
        </w:rPr>
        <w:footnoteRef/>
      </w:r>
      <w:r w:rsidRPr="000255B0">
        <w:rPr>
          <w:rFonts w:ascii="Arial" w:hAnsi="Arial" w:cs="Arial"/>
          <w:sz w:val="18"/>
          <w:szCs w:val="18"/>
        </w:rPr>
        <w:t xml:space="preserve"> </w:t>
      </w:r>
      <w:r w:rsidRPr="000255B0">
        <w:rPr>
          <w:rFonts w:ascii="Arial" w:hAnsi="Arial" w:cs="Arial"/>
          <w:color w:val="000000"/>
          <w:sz w:val="18"/>
          <w:szCs w:val="18"/>
        </w:rPr>
        <w:t xml:space="preserve">Metal Hydride Center of Excellence Final Report: </w:t>
      </w:r>
      <w:hyperlink r:id="rId3" w:history="1">
        <w:r w:rsidRPr="000255B0">
          <w:rPr>
            <w:rStyle w:val="Hyperlink"/>
            <w:rFonts w:ascii="Arial" w:hAnsi="Arial" w:cs="Arial"/>
            <w:sz w:val="18"/>
            <w:szCs w:val="18"/>
          </w:rPr>
          <w:t>http://www1.eere.energy.gov/hydrogenandfuelcells/pdfs/metal_hydride_coe_final_report.pdf</w:t>
        </w:r>
      </w:hyperlink>
    </w:p>
  </w:footnote>
  <w:footnote w:id="4">
    <w:p w14:paraId="06E15A42" w14:textId="77777777" w:rsidR="00603279" w:rsidRPr="000255B0" w:rsidRDefault="00603279" w:rsidP="00E02606">
      <w:pPr>
        <w:pStyle w:val="FootnoteText"/>
        <w:rPr>
          <w:rFonts w:ascii="Arial" w:hAnsi="Arial" w:cs="Arial"/>
          <w:sz w:val="18"/>
          <w:szCs w:val="18"/>
        </w:rPr>
      </w:pPr>
      <w:r w:rsidRPr="000255B0">
        <w:rPr>
          <w:rStyle w:val="FootnoteReference"/>
          <w:rFonts w:ascii="Arial" w:hAnsi="Arial" w:cs="Arial"/>
          <w:sz w:val="18"/>
          <w:szCs w:val="18"/>
        </w:rPr>
        <w:footnoteRef/>
      </w:r>
      <w:r w:rsidRPr="000255B0">
        <w:rPr>
          <w:rFonts w:ascii="Arial" w:hAnsi="Arial" w:cs="Arial"/>
          <w:sz w:val="18"/>
          <w:szCs w:val="18"/>
        </w:rPr>
        <w:t xml:space="preserve"> </w:t>
      </w:r>
      <w:r w:rsidRPr="000255B0">
        <w:rPr>
          <w:rFonts w:ascii="Arial" w:hAnsi="Arial" w:cs="Arial"/>
          <w:color w:val="000000"/>
          <w:sz w:val="18"/>
          <w:szCs w:val="18"/>
        </w:rPr>
        <w:t xml:space="preserve">Chemical Hydrogen Storage Center of Excellence Final Report: </w:t>
      </w:r>
      <w:hyperlink r:id="rId4" w:history="1">
        <w:r w:rsidRPr="000255B0">
          <w:rPr>
            <w:rStyle w:val="Hyperlink"/>
            <w:rFonts w:ascii="Arial" w:hAnsi="Arial" w:cs="Arial"/>
            <w:sz w:val="18"/>
            <w:szCs w:val="18"/>
          </w:rPr>
          <w:t>http://www1.eere.energy.gov/hydrogenandfuelcells/pdfs/chemical_hydrogen_storage_coe_final_report.pdf</w:t>
        </w:r>
      </w:hyperlink>
    </w:p>
  </w:footnote>
  <w:footnote w:id="5">
    <w:p w14:paraId="06E15A43" w14:textId="77777777" w:rsidR="00603279" w:rsidRPr="000255B0" w:rsidRDefault="00603279" w:rsidP="00E02606">
      <w:pPr>
        <w:pStyle w:val="FootnoteText"/>
        <w:rPr>
          <w:rFonts w:ascii="Arial" w:hAnsi="Arial" w:cs="Arial"/>
          <w:sz w:val="18"/>
          <w:szCs w:val="18"/>
        </w:rPr>
      </w:pPr>
      <w:r w:rsidRPr="000255B0">
        <w:rPr>
          <w:rStyle w:val="FootnoteReference"/>
          <w:rFonts w:ascii="Arial" w:hAnsi="Arial" w:cs="Arial"/>
          <w:sz w:val="18"/>
          <w:szCs w:val="18"/>
        </w:rPr>
        <w:footnoteRef/>
      </w:r>
      <w:r w:rsidRPr="000255B0">
        <w:rPr>
          <w:rFonts w:ascii="Arial" w:hAnsi="Arial" w:cs="Arial"/>
          <w:sz w:val="18"/>
          <w:szCs w:val="18"/>
        </w:rPr>
        <w:t xml:space="preserve"> </w:t>
      </w:r>
      <w:r w:rsidRPr="000255B0">
        <w:rPr>
          <w:rFonts w:ascii="Arial" w:hAnsi="Arial" w:cs="Arial"/>
          <w:color w:val="000000"/>
          <w:sz w:val="18"/>
          <w:szCs w:val="18"/>
        </w:rPr>
        <w:t xml:space="preserve">Hydrogen Sorption Center of Excellence Final Report: </w:t>
      </w:r>
      <w:hyperlink r:id="rId5" w:history="1">
        <w:r w:rsidRPr="000255B0">
          <w:rPr>
            <w:rStyle w:val="Hyperlink"/>
            <w:rFonts w:ascii="Arial" w:hAnsi="Arial" w:cs="Arial"/>
            <w:sz w:val="18"/>
            <w:szCs w:val="18"/>
          </w:rPr>
          <w:t>http://www1.eere.energy.gov/hydrogenandfuelcells/pdfs/hydrogen_sorption_coe_final_report.pdf</w:t>
        </w:r>
      </w:hyperlink>
    </w:p>
  </w:footnote>
  <w:footnote w:id="6">
    <w:p w14:paraId="06E15A44" w14:textId="77777777" w:rsidR="00603279" w:rsidRPr="000255B0" w:rsidRDefault="00603279" w:rsidP="00E02606">
      <w:pPr>
        <w:pStyle w:val="FootnoteText"/>
        <w:rPr>
          <w:rFonts w:ascii="Arial" w:hAnsi="Arial" w:cs="Arial"/>
          <w:sz w:val="18"/>
          <w:szCs w:val="18"/>
        </w:rPr>
      </w:pPr>
      <w:r w:rsidRPr="000255B0">
        <w:rPr>
          <w:rStyle w:val="FootnoteReference"/>
          <w:rFonts w:ascii="Arial" w:hAnsi="Arial" w:cs="Arial"/>
          <w:sz w:val="18"/>
          <w:szCs w:val="18"/>
        </w:rPr>
        <w:footnoteRef/>
      </w:r>
      <w:r w:rsidRPr="000255B0">
        <w:rPr>
          <w:rFonts w:ascii="Arial" w:hAnsi="Arial" w:cs="Arial"/>
          <w:sz w:val="18"/>
          <w:szCs w:val="18"/>
        </w:rPr>
        <w:t xml:space="preserve"> Hydrogen Storage Engineering Center of Excellence website:  </w:t>
      </w:r>
      <w:hyperlink r:id="rId6" w:history="1">
        <w:r w:rsidRPr="000255B0">
          <w:rPr>
            <w:rStyle w:val="Hyperlink"/>
            <w:rFonts w:ascii="Arial" w:hAnsi="Arial" w:cs="Arial"/>
            <w:sz w:val="18"/>
            <w:szCs w:val="18"/>
          </w:rPr>
          <w:t>http://hsecoe.srs.gov/</w:t>
        </w:r>
      </w:hyperlink>
    </w:p>
  </w:footnote>
  <w:footnote w:id="7">
    <w:p w14:paraId="06E15A45" w14:textId="0CDC7149" w:rsidR="00603279" w:rsidRPr="000255B0" w:rsidRDefault="00603279" w:rsidP="00E02606">
      <w:pPr>
        <w:pStyle w:val="FootnoteText"/>
        <w:rPr>
          <w:sz w:val="18"/>
          <w:szCs w:val="18"/>
        </w:rPr>
      </w:pPr>
      <w:r w:rsidRPr="000255B0">
        <w:rPr>
          <w:rStyle w:val="FootnoteReference"/>
          <w:rFonts w:ascii="Arial" w:hAnsi="Arial" w:cs="Arial"/>
          <w:sz w:val="18"/>
          <w:szCs w:val="18"/>
        </w:rPr>
        <w:footnoteRef/>
      </w:r>
      <w:r w:rsidRPr="000255B0">
        <w:rPr>
          <w:rFonts w:ascii="Arial" w:hAnsi="Arial" w:cs="Arial"/>
          <w:sz w:val="18"/>
          <w:szCs w:val="18"/>
        </w:rPr>
        <w:t xml:space="preserve"> FCTO Data Record #13010: “Onboard Type IV Compressed Hydrogen Storage Systems – Current Performance and Cost,” </w:t>
      </w:r>
      <w:hyperlink r:id="rId7" w:history="1">
        <w:r w:rsidRPr="000255B0">
          <w:rPr>
            <w:rStyle w:val="Hyperlink"/>
            <w:rFonts w:ascii="Arial" w:hAnsi="Arial" w:cs="Arial"/>
            <w:sz w:val="18"/>
            <w:szCs w:val="18"/>
          </w:rPr>
          <w:t>http://www.hydrogen.energy.gov/pdfs/13010_onboard_storage_performance_cost.pdf</w:t>
        </w:r>
      </w:hyperlink>
    </w:p>
  </w:footnote>
  <w:footnote w:id="8">
    <w:p w14:paraId="06E15A46" w14:textId="77777777" w:rsidR="00603279" w:rsidRPr="000255B0" w:rsidRDefault="00603279" w:rsidP="00E02606">
      <w:pPr>
        <w:autoSpaceDE w:val="0"/>
        <w:autoSpaceDN w:val="0"/>
        <w:adjustRightInd w:val="0"/>
        <w:rPr>
          <w:rFonts w:ascii="Arial" w:hAnsi="Arial" w:cs="Arial"/>
          <w:sz w:val="18"/>
          <w:szCs w:val="18"/>
        </w:rPr>
      </w:pPr>
      <w:r w:rsidRPr="000255B0">
        <w:rPr>
          <w:rStyle w:val="FootnoteReference"/>
          <w:rFonts w:ascii="Arial" w:hAnsi="Arial" w:cs="Arial"/>
          <w:sz w:val="18"/>
          <w:szCs w:val="18"/>
        </w:rPr>
        <w:footnoteRef/>
      </w:r>
      <w:r w:rsidRPr="000255B0">
        <w:rPr>
          <w:rFonts w:ascii="Arial" w:hAnsi="Arial" w:cs="Arial"/>
          <w:sz w:val="18"/>
          <w:szCs w:val="18"/>
        </w:rPr>
        <w:t xml:space="preserve"> M. Dominick, T. Thampan, J. Novoa, S. Shah, U.S. Army CERDEC’s soldier-wearable fuel cell developments and testing, in: Proc. 45th Power Sources Conf., Las Vegas, June 11–14, 2012.</w:t>
      </w:r>
    </w:p>
  </w:footnote>
  <w:footnote w:id="9">
    <w:p w14:paraId="06E15A47" w14:textId="77777777" w:rsidR="00603279" w:rsidRPr="000255B0" w:rsidRDefault="00603279" w:rsidP="00E02606">
      <w:pPr>
        <w:pStyle w:val="FootnoteText"/>
        <w:rPr>
          <w:rFonts w:ascii="Arial" w:hAnsi="Arial" w:cs="Arial"/>
          <w:sz w:val="18"/>
          <w:szCs w:val="18"/>
        </w:rPr>
      </w:pPr>
      <w:r w:rsidRPr="000255B0">
        <w:rPr>
          <w:rStyle w:val="FootnoteReference"/>
          <w:rFonts w:ascii="Arial" w:hAnsi="Arial" w:cs="Arial"/>
          <w:sz w:val="18"/>
          <w:szCs w:val="18"/>
        </w:rPr>
        <w:footnoteRef/>
      </w:r>
      <w:r w:rsidRPr="000255B0">
        <w:rPr>
          <w:rFonts w:ascii="Arial" w:hAnsi="Arial" w:cs="Arial"/>
          <w:sz w:val="18"/>
          <w:szCs w:val="18"/>
        </w:rPr>
        <w:t xml:space="preserve"> Kurtz, J., Sprik, S., Ramsden, T., Saur, G., Ainscough, C., “What We’ve Learned from 2.5 Years of Early Market Fuel Cell Operation,” </w:t>
      </w:r>
      <w:hyperlink r:id="rId8" w:history="1">
        <w:r w:rsidRPr="000255B0">
          <w:rPr>
            <w:rStyle w:val="Hyperlink"/>
            <w:rFonts w:ascii="Arial" w:hAnsi="Arial" w:cs="Arial"/>
            <w:sz w:val="18"/>
            <w:szCs w:val="18"/>
          </w:rPr>
          <w:t>http://www.nrel.gov/hydrogen/cfm/pdfs/57759.pdf</w:t>
        </w:r>
      </w:hyperlink>
    </w:p>
  </w:footnote>
  <w:footnote w:id="10">
    <w:p w14:paraId="06E15A48" w14:textId="77777777" w:rsidR="00603279" w:rsidRPr="000255B0" w:rsidRDefault="00603279" w:rsidP="00E02606">
      <w:pPr>
        <w:pStyle w:val="FootnoteText"/>
        <w:rPr>
          <w:rFonts w:ascii="Arial" w:hAnsi="Arial" w:cs="Arial"/>
          <w:sz w:val="18"/>
          <w:szCs w:val="18"/>
        </w:rPr>
      </w:pPr>
      <w:r w:rsidRPr="000255B0">
        <w:rPr>
          <w:rStyle w:val="FootnoteReference"/>
          <w:rFonts w:ascii="Arial" w:hAnsi="Arial" w:cs="Arial"/>
          <w:sz w:val="18"/>
          <w:szCs w:val="18"/>
        </w:rPr>
        <w:footnoteRef/>
      </w:r>
      <w:r w:rsidRPr="000255B0">
        <w:rPr>
          <w:rFonts w:ascii="Arial" w:hAnsi="Arial" w:cs="Arial"/>
          <w:sz w:val="18"/>
          <w:szCs w:val="18"/>
        </w:rPr>
        <w:t xml:space="preserve"> FCTO’s Hydrogen Storage Multi-Year Research, Development, and Demonstration Plan: </w:t>
      </w:r>
      <w:hyperlink r:id="rId9" w:history="1">
        <w:r w:rsidRPr="000255B0">
          <w:rPr>
            <w:rStyle w:val="Hyperlink"/>
            <w:rFonts w:ascii="Arial" w:hAnsi="Arial" w:cs="Arial"/>
            <w:sz w:val="18"/>
            <w:szCs w:val="18"/>
          </w:rPr>
          <w:t>http://www1.eere.energy.gov/hydrogenandfuelcells/mypp/index.html</w:t>
        </w:r>
      </w:hyperlink>
    </w:p>
  </w:footnote>
  <w:footnote w:id="11">
    <w:p w14:paraId="06E15A49" w14:textId="77777777" w:rsidR="00603279" w:rsidRPr="000255B0" w:rsidRDefault="00603279" w:rsidP="00E02606">
      <w:pPr>
        <w:pStyle w:val="FootnoteText"/>
        <w:rPr>
          <w:rFonts w:ascii="Arial" w:hAnsi="Arial" w:cs="Arial"/>
          <w:sz w:val="18"/>
          <w:szCs w:val="18"/>
        </w:rPr>
      </w:pPr>
      <w:r w:rsidRPr="000255B0">
        <w:rPr>
          <w:rStyle w:val="FootnoteReference"/>
          <w:rFonts w:ascii="Arial" w:hAnsi="Arial" w:cs="Arial"/>
          <w:sz w:val="18"/>
          <w:szCs w:val="18"/>
        </w:rPr>
        <w:footnoteRef/>
      </w:r>
      <w:r w:rsidRPr="000255B0">
        <w:rPr>
          <w:rFonts w:ascii="Arial" w:hAnsi="Arial" w:cs="Arial"/>
          <w:sz w:val="18"/>
          <w:szCs w:val="18"/>
        </w:rPr>
        <w:t xml:space="preserve"> U.S. DRIVE: </w:t>
      </w:r>
      <w:hyperlink r:id="rId10" w:history="1">
        <w:r w:rsidRPr="000255B0">
          <w:rPr>
            <w:rStyle w:val="Hyperlink"/>
            <w:rFonts w:ascii="Arial" w:hAnsi="Arial" w:cs="Arial"/>
            <w:sz w:val="18"/>
            <w:szCs w:val="18"/>
          </w:rPr>
          <w:t>http://www.uscar.org/guest/partnership/1/us-drive</w:t>
        </w:r>
      </w:hyperlink>
    </w:p>
    <w:p w14:paraId="06E15A4A" w14:textId="77777777" w:rsidR="00603279" w:rsidRDefault="00603279" w:rsidP="00E02606">
      <w:pPr>
        <w:pStyle w:val="FootnoteText"/>
      </w:pPr>
    </w:p>
  </w:footnote>
  <w:footnote w:id="12">
    <w:p w14:paraId="06E15A4C" w14:textId="77777777" w:rsidR="00603279" w:rsidRPr="000255B0" w:rsidRDefault="00603279" w:rsidP="00E02606">
      <w:pPr>
        <w:pStyle w:val="FootnoteText"/>
        <w:rPr>
          <w:rFonts w:ascii="Arial" w:hAnsi="Arial" w:cs="Arial"/>
          <w:sz w:val="18"/>
          <w:szCs w:val="18"/>
        </w:rPr>
      </w:pPr>
      <w:r w:rsidRPr="000255B0">
        <w:rPr>
          <w:rStyle w:val="FootnoteReference"/>
          <w:rFonts w:ascii="Arial" w:hAnsi="Arial" w:cs="Arial"/>
          <w:sz w:val="18"/>
          <w:szCs w:val="18"/>
        </w:rPr>
        <w:footnoteRef/>
      </w:r>
      <w:r w:rsidRPr="000255B0">
        <w:rPr>
          <w:rFonts w:ascii="Arial" w:hAnsi="Arial" w:cs="Arial"/>
          <w:sz w:val="18"/>
          <w:szCs w:val="18"/>
        </w:rPr>
        <w:t xml:space="preserve"> C. D. Warren, F. L. Paulauskas, “Development of low-cost, high strength commercial textile precursor,” Annual Progress Report to the U.S. DOE Fuel Cell Technologies Office, 2012, </w:t>
      </w:r>
      <w:hyperlink r:id="rId11" w:history="1">
        <w:r w:rsidRPr="000255B0">
          <w:rPr>
            <w:rStyle w:val="Hyperlink"/>
            <w:rFonts w:ascii="Arial" w:hAnsi="Arial" w:cs="Arial"/>
            <w:sz w:val="18"/>
            <w:szCs w:val="18"/>
          </w:rPr>
          <w:t>http://www.hydrogen.energy.gov/pdfs/progress12/iv_f_3_warren_2012.pdf</w:t>
        </w:r>
      </w:hyperlink>
    </w:p>
  </w:footnote>
  <w:footnote w:id="13">
    <w:p w14:paraId="06E15A4D" w14:textId="77777777" w:rsidR="00603279" w:rsidRPr="000255B0" w:rsidRDefault="00603279" w:rsidP="00E02606">
      <w:pPr>
        <w:pStyle w:val="FootnoteText"/>
        <w:rPr>
          <w:rFonts w:ascii="Arial" w:hAnsi="Arial" w:cs="Arial"/>
          <w:sz w:val="18"/>
          <w:szCs w:val="18"/>
        </w:rPr>
      </w:pPr>
      <w:r w:rsidRPr="000255B0">
        <w:rPr>
          <w:rStyle w:val="FootnoteReference"/>
          <w:rFonts w:ascii="Arial" w:hAnsi="Arial" w:cs="Arial"/>
          <w:sz w:val="18"/>
          <w:szCs w:val="18"/>
        </w:rPr>
        <w:footnoteRef/>
      </w:r>
      <w:r w:rsidRPr="000255B0">
        <w:rPr>
          <w:rFonts w:ascii="Arial" w:hAnsi="Arial" w:cs="Arial"/>
          <w:sz w:val="18"/>
          <w:szCs w:val="18"/>
        </w:rPr>
        <w:t xml:space="preserve"> Technical Reference for Hydrogen Compatibility of Materials, Sandia National Laboratory, </w:t>
      </w:r>
      <w:hyperlink r:id="rId12" w:history="1">
        <w:r w:rsidRPr="000255B0">
          <w:rPr>
            <w:rStyle w:val="Hyperlink"/>
            <w:rFonts w:ascii="Arial" w:hAnsi="Arial" w:cs="Arial"/>
            <w:sz w:val="18"/>
            <w:szCs w:val="18"/>
          </w:rPr>
          <w:t>http://www.sandia.gov/matlsTechRef/</w:t>
        </w:r>
      </w:hyperlink>
    </w:p>
  </w:footnote>
  <w:footnote w:id="14">
    <w:p w14:paraId="06E15A4E" w14:textId="77777777" w:rsidR="00603279" w:rsidRPr="000255B0" w:rsidRDefault="00603279" w:rsidP="00E02606">
      <w:pPr>
        <w:pStyle w:val="FootnoteText"/>
        <w:rPr>
          <w:rFonts w:ascii="Arial" w:hAnsi="Arial" w:cs="Arial"/>
          <w:sz w:val="18"/>
          <w:szCs w:val="18"/>
        </w:rPr>
      </w:pPr>
      <w:r w:rsidRPr="000255B0">
        <w:rPr>
          <w:rStyle w:val="FootnoteReference"/>
          <w:rFonts w:ascii="Arial" w:hAnsi="Arial" w:cs="Arial"/>
          <w:sz w:val="18"/>
          <w:szCs w:val="18"/>
        </w:rPr>
        <w:footnoteRef/>
      </w:r>
      <w:r w:rsidRPr="000255B0">
        <w:rPr>
          <w:rFonts w:ascii="Arial" w:hAnsi="Arial" w:cs="Arial"/>
          <w:sz w:val="18"/>
          <w:szCs w:val="18"/>
        </w:rPr>
        <w:t xml:space="preserve"> Technical Reference and Technical Database for Hydrogen Compatibility of Materials, OpenEnergyInfo, </w:t>
      </w:r>
      <w:hyperlink r:id="rId13" w:history="1">
        <w:r w:rsidRPr="000255B0">
          <w:rPr>
            <w:rStyle w:val="Hyperlink"/>
            <w:rFonts w:ascii="Arial" w:hAnsi="Arial" w:cs="Arial"/>
            <w:sz w:val="18"/>
            <w:szCs w:val="18"/>
          </w:rPr>
          <w:t>http://en.openei.org/datasets/node/927</w:t>
        </w:r>
      </w:hyperlink>
    </w:p>
  </w:footnote>
  <w:footnote w:id="15">
    <w:p w14:paraId="103D4CD4" w14:textId="25A2CD64" w:rsidR="00603279" w:rsidRPr="000255B0" w:rsidRDefault="00603279" w:rsidP="00052B12">
      <w:pPr>
        <w:pStyle w:val="Heading2"/>
        <w:rPr>
          <w:rFonts w:ascii="Arial" w:hAnsi="Arial" w:cs="Arial"/>
          <w:sz w:val="18"/>
          <w:szCs w:val="18"/>
        </w:rPr>
      </w:pPr>
      <w:r w:rsidRPr="000255B0">
        <w:rPr>
          <w:rStyle w:val="FootnoteReference"/>
          <w:rFonts w:ascii="Arial" w:eastAsia="Times New Roman" w:hAnsi="Arial" w:cs="Arial"/>
          <w:b w:val="0"/>
          <w:bCs w:val="0"/>
          <w:snapToGrid w:val="0"/>
          <w:color w:val="auto"/>
          <w:sz w:val="18"/>
          <w:szCs w:val="18"/>
        </w:rPr>
        <w:footnoteRef/>
      </w:r>
      <w:r w:rsidRPr="000255B0">
        <w:rPr>
          <w:rStyle w:val="FootnoteReference"/>
          <w:rFonts w:ascii="Arial" w:eastAsia="Times New Roman" w:hAnsi="Arial" w:cs="Arial"/>
          <w:b w:val="0"/>
          <w:bCs w:val="0"/>
          <w:snapToGrid w:val="0"/>
          <w:color w:val="auto"/>
          <w:sz w:val="18"/>
          <w:szCs w:val="18"/>
        </w:rPr>
        <w:t xml:space="preserve"> </w:t>
      </w:r>
      <w:r w:rsidRPr="000255B0">
        <w:rPr>
          <w:rFonts w:ascii="Arial" w:eastAsia="Times New Roman" w:hAnsi="Arial" w:cs="Arial"/>
          <w:b w:val="0"/>
          <w:bCs w:val="0"/>
          <w:snapToGrid w:val="0"/>
          <w:color w:val="auto"/>
          <w:sz w:val="18"/>
          <w:szCs w:val="18"/>
        </w:rPr>
        <w:t>Hydrogen Storage Materials Requirements Webinar, July 2013:</w:t>
      </w:r>
    </w:p>
    <w:p w14:paraId="1E29DDCA" w14:textId="3ED8C259" w:rsidR="00603279" w:rsidRPr="000255B0" w:rsidRDefault="00095A1D">
      <w:pPr>
        <w:pStyle w:val="FootnoteText"/>
        <w:rPr>
          <w:rFonts w:ascii="Arial" w:hAnsi="Arial" w:cs="Arial"/>
          <w:sz w:val="18"/>
          <w:szCs w:val="18"/>
        </w:rPr>
      </w:pPr>
      <w:hyperlink r:id="rId14" w:history="1">
        <w:r w:rsidR="00603279" w:rsidRPr="000255B0">
          <w:rPr>
            <w:rStyle w:val="Hyperlink"/>
            <w:rFonts w:ascii="Arial" w:hAnsi="Arial" w:cs="Arial"/>
            <w:sz w:val="18"/>
            <w:szCs w:val="18"/>
          </w:rPr>
          <w:t>http://www1.eere.energy.gov/hydrogenandfuelcells/pdfs/webinarslides_hydrogen_storage_materials_requirements_062513.pdf</w:t>
        </w:r>
      </w:hyperlink>
    </w:p>
  </w:footnote>
  <w:footnote w:id="16">
    <w:p w14:paraId="06E15A4F" w14:textId="77777777" w:rsidR="00603279" w:rsidRPr="000255B0" w:rsidRDefault="00603279" w:rsidP="00E02606">
      <w:pPr>
        <w:pStyle w:val="FootnoteText"/>
        <w:rPr>
          <w:rFonts w:ascii="Arial" w:hAnsi="Arial" w:cs="Arial"/>
          <w:sz w:val="18"/>
          <w:szCs w:val="18"/>
        </w:rPr>
      </w:pPr>
      <w:r w:rsidRPr="000255B0">
        <w:rPr>
          <w:rStyle w:val="FootnoteReference"/>
          <w:rFonts w:ascii="Arial" w:hAnsi="Arial" w:cs="Arial"/>
          <w:sz w:val="18"/>
          <w:szCs w:val="18"/>
        </w:rPr>
        <w:footnoteRef/>
      </w:r>
      <w:r w:rsidRPr="000255B0">
        <w:rPr>
          <w:rFonts w:ascii="Arial" w:hAnsi="Arial" w:cs="Arial"/>
          <w:sz w:val="18"/>
          <w:szCs w:val="18"/>
        </w:rPr>
        <w:t xml:space="preserve"> </w:t>
      </w:r>
      <w:r w:rsidRPr="000255B0">
        <w:rPr>
          <w:rFonts w:ascii="Arial" w:hAnsi="Arial" w:cs="Arial"/>
          <w:bCs/>
          <w:color w:val="000000"/>
          <w:sz w:val="18"/>
          <w:szCs w:val="18"/>
        </w:rPr>
        <w:t xml:space="preserve">Anton, DA, Motyka, T.  Hydrogen Storage Engineering Center of Excellence. 2012 US DOE Hydrogen Program Annual Merit Review Proceedings.  Arlington (VA); 2012.  </w:t>
      </w:r>
      <w:hyperlink r:id="rId15" w:history="1">
        <w:r w:rsidRPr="000255B0">
          <w:rPr>
            <w:rStyle w:val="Hyperlink"/>
            <w:rFonts w:ascii="Arial" w:hAnsi="Arial" w:cs="Arial"/>
            <w:sz w:val="18"/>
            <w:szCs w:val="18"/>
          </w:rPr>
          <w:t>http://www.hydrogen.energy.gov/pdfs/review12/st004_anton_2012_o.pdf</w:t>
        </w:r>
      </w:hyperlink>
    </w:p>
  </w:footnote>
  <w:footnote w:id="17">
    <w:p w14:paraId="06E15A51" w14:textId="77777777" w:rsidR="00603279" w:rsidRPr="000255B0" w:rsidRDefault="00603279" w:rsidP="00E02606">
      <w:pPr>
        <w:pStyle w:val="FootnoteText"/>
        <w:rPr>
          <w:rFonts w:ascii="Arial" w:hAnsi="Arial" w:cs="Arial"/>
          <w:sz w:val="18"/>
          <w:szCs w:val="18"/>
        </w:rPr>
      </w:pPr>
      <w:r w:rsidRPr="000255B0">
        <w:rPr>
          <w:rStyle w:val="FootnoteReference"/>
          <w:rFonts w:ascii="Arial" w:hAnsi="Arial" w:cs="Arial"/>
          <w:sz w:val="18"/>
          <w:szCs w:val="18"/>
        </w:rPr>
        <w:footnoteRef/>
      </w:r>
      <w:r w:rsidRPr="000255B0">
        <w:rPr>
          <w:rFonts w:ascii="Arial" w:hAnsi="Arial" w:cs="Arial"/>
          <w:sz w:val="18"/>
          <w:szCs w:val="18"/>
        </w:rPr>
        <w:t xml:space="preserve"> Ahluwalia, R.K., Hua, T.Q., Peng, J-K., Roh, H.S., System Level analysis of Hydrogen Storage Options, 2013 US DOE Hydrogen Program Annual Merit Review Proceedings. Arlington (VA); 2013.  </w:t>
      </w:r>
      <w:hyperlink r:id="rId16" w:history="1">
        <w:r w:rsidRPr="000255B0">
          <w:rPr>
            <w:rStyle w:val="Hyperlink"/>
            <w:rFonts w:ascii="Arial" w:hAnsi="Arial" w:cs="Arial"/>
            <w:sz w:val="18"/>
            <w:szCs w:val="18"/>
          </w:rPr>
          <w:t>http://www.hydrogen.energy.gov/pdfs/review13/st001_ahluwalia_2013_o.pdf</w:t>
        </w:r>
      </w:hyperlink>
    </w:p>
  </w:footnote>
  <w:footnote w:id="18">
    <w:p w14:paraId="76B6CCFC" w14:textId="55E1CBA3" w:rsidR="00603279" w:rsidRPr="000255B0" w:rsidRDefault="00603279" w:rsidP="00B46924">
      <w:pPr>
        <w:rPr>
          <w:rFonts w:ascii="Arial" w:hAnsi="Arial" w:cs="Arial"/>
          <w:sz w:val="18"/>
          <w:szCs w:val="18"/>
        </w:rPr>
      </w:pPr>
      <w:r w:rsidRPr="000255B0">
        <w:rPr>
          <w:rStyle w:val="FootnoteReference"/>
          <w:rFonts w:ascii="Arial" w:hAnsi="Arial" w:cs="Arial"/>
          <w:sz w:val="18"/>
          <w:szCs w:val="18"/>
        </w:rPr>
        <w:footnoteRef/>
      </w:r>
      <w:r w:rsidRPr="000255B0">
        <w:rPr>
          <w:rFonts w:ascii="Arial" w:hAnsi="Arial" w:cs="Arial"/>
          <w:sz w:val="18"/>
          <w:szCs w:val="18"/>
        </w:rPr>
        <w:t xml:space="preserve"> </w:t>
      </w:r>
      <w:r w:rsidRPr="000255B0">
        <w:rPr>
          <w:rFonts w:ascii="Arial" w:hAnsi="Arial" w:cs="Arial"/>
          <w:color w:val="000000"/>
          <w:sz w:val="18"/>
          <w:szCs w:val="18"/>
        </w:rPr>
        <w:t xml:space="preserve">J.M. Pasini, et. al. IJHE, in press, 2013 </w:t>
      </w:r>
      <w:hyperlink r:id="rId17" w:tooltip="http://www.sciencedirect.com/science/article/pii/S0360319912019623" w:history="1">
        <w:r w:rsidRPr="000255B0">
          <w:rPr>
            <w:rStyle w:val="Hyperlink"/>
            <w:rFonts w:ascii="Arial" w:hAnsi="Arial" w:cs="Arial"/>
            <w:sz w:val="18"/>
            <w:szCs w:val="18"/>
          </w:rPr>
          <w:t>http://www.sciencedirect.com/science/article/pii/S0360319912019623</w:t>
        </w:r>
      </w:hyperlink>
    </w:p>
  </w:footnote>
  <w:footnote w:id="19">
    <w:p w14:paraId="06E15A52" w14:textId="77777777" w:rsidR="00603279" w:rsidRPr="000255B0" w:rsidRDefault="00603279" w:rsidP="00E02606">
      <w:pPr>
        <w:pStyle w:val="FootnoteText"/>
        <w:rPr>
          <w:rFonts w:ascii="Arial" w:hAnsi="Arial" w:cs="Arial"/>
          <w:sz w:val="18"/>
          <w:szCs w:val="18"/>
        </w:rPr>
      </w:pPr>
      <w:r w:rsidRPr="000255B0">
        <w:rPr>
          <w:rStyle w:val="FootnoteReference"/>
          <w:rFonts w:ascii="Arial" w:hAnsi="Arial" w:cs="Arial"/>
          <w:sz w:val="18"/>
          <w:szCs w:val="18"/>
        </w:rPr>
        <w:footnoteRef/>
      </w:r>
      <w:r w:rsidRPr="000255B0">
        <w:rPr>
          <w:rFonts w:ascii="Arial" w:hAnsi="Arial" w:cs="Arial"/>
          <w:sz w:val="18"/>
          <w:szCs w:val="18"/>
        </w:rPr>
        <w:t xml:space="preserve"> DOE’s “Recommended Best Practices for the Characterization of Storage Properties of Hydrogen Storage Materials,” </w:t>
      </w:r>
      <w:hyperlink r:id="rId18" w:history="1">
        <w:r w:rsidRPr="000255B0">
          <w:rPr>
            <w:rStyle w:val="Hyperlink"/>
            <w:rFonts w:ascii="Arial" w:hAnsi="Arial" w:cs="Arial"/>
            <w:sz w:val="18"/>
            <w:szCs w:val="18"/>
          </w:rPr>
          <w:t>http://www1.eere.energy.gov/hydrogenandfuelcells/pdfs/best_practices_hydrogen_storage.pdf</w:t>
        </w:r>
      </w:hyperlink>
    </w:p>
  </w:footnote>
  <w:footnote w:id="20">
    <w:p w14:paraId="06E15A53" w14:textId="77777777" w:rsidR="00603279" w:rsidRPr="000255B0" w:rsidRDefault="00603279" w:rsidP="00E02606">
      <w:pPr>
        <w:pStyle w:val="FootnoteText"/>
        <w:rPr>
          <w:rFonts w:ascii="Arial" w:hAnsi="Arial" w:cs="Arial"/>
          <w:sz w:val="18"/>
          <w:szCs w:val="18"/>
        </w:rPr>
      </w:pPr>
      <w:r w:rsidRPr="000255B0">
        <w:rPr>
          <w:rStyle w:val="FootnoteReference"/>
          <w:rFonts w:ascii="Arial" w:hAnsi="Arial" w:cs="Arial"/>
          <w:sz w:val="18"/>
          <w:szCs w:val="18"/>
        </w:rPr>
        <w:footnoteRef/>
      </w:r>
      <w:r w:rsidRPr="000255B0">
        <w:rPr>
          <w:rFonts w:ascii="Arial" w:hAnsi="Arial" w:cs="Arial"/>
          <w:sz w:val="18"/>
          <w:szCs w:val="18"/>
        </w:rPr>
        <w:t xml:space="preserve"> Hydrogen Storage Materials Database: </w:t>
      </w:r>
      <w:hyperlink r:id="rId19" w:history="1">
        <w:r w:rsidRPr="000255B0">
          <w:rPr>
            <w:rStyle w:val="Hyperlink"/>
            <w:rFonts w:ascii="Arial" w:hAnsi="Arial" w:cs="Arial"/>
            <w:sz w:val="18"/>
            <w:szCs w:val="18"/>
          </w:rPr>
          <w:t>http://www.hydrogenmaterialssearch.govtools.us/</w:t>
        </w:r>
      </w:hyperlink>
    </w:p>
  </w:footnote>
  <w:footnote w:id="21">
    <w:p w14:paraId="21BC80A6" w14:textId="38916535" w:rsidR="00603279" w:rsidRDefault="00603279">
      <w:pPr>
        <w:pStyle w:val="FootnoteText"/>
      </w:pPr>
      <w:r w:rsidRPr="000255B0">
        <w:rPr>
          <w:rStyle w:val="FootnoteReference"/>
          <w:rFonts w:ascii="Arial" w:hAnsi="Arial" w:cs="Arial"/>
          <w:sz w:val="18"/>
          <w:szCs w:val="18"/>
        </w:rPr>
        <w:footnoteRef/>
      </w:r>
      <w:r w:rsidRPr="000255B0">
        <w:rPr>
          <w:rFonts w:ascii="Arial" w:hAnsi="Arial" w:cs="Arial"/>
          <w:sz w:val="18"/>
          <w:szCs w:val="18"/>
        </w:rPr>
        <w:t xml:space="preserve"> About the Materials Genome Initiative: </w:t>
      </w:r>
      <w:hyperlink r:id="rId20" w:history="1">
        <w:r w:rsidRPr="000255B0">
          <w:rPr>
            <w:rStyle w:val="Hyperlink"/>
            <w:rFonts w:ascii="Arial" w:hAnsi="Arial" w:cs="Arial"/>
            <w:sz w:val="18"/>
            <w:szCs w:val="18"/>
          </w:rPr>
          <w:t>http://www.whitehouse.gov/mgi</w:t>
        </w:r>
      </w:hyperlink>
      <w:r>
        <w:t xml:space="preserve"> </w:t>
      </w:r>
    </w:p>
  </w:footnote>
  <w:footnote w:id="22">
    <w:p w14:paraId="06E15A54" w14:textId="77777777" w:rsidR="00603279" w:rsidRPr="000255B0" w:rsidRDefault="00603279" w:rsidP="00E02606">
      <w:pPr>
        <w:pStyle w:val="FootnoteText"/>
        <w:rPr>
          <w:rFonts w:ascii="Arial" w:hAnsi="Arial" w:cs="Arial"/>
          <w:sz w:val="18"/>
          <w:szCs w:val="18"/>
        </w:rPr>
      </w:pPr>
      <w:r w:rsidRPr="000255B0">
        <w:rPr>
          <w:rStyle w:val="FootnoteReference"/>
          <w:rFonts w:ascii="Arial" w:hAnsi="Arial" w:cs="Arial"/>
          <w:sz w:val="18"/>
          <w:szCs w:val="18"/>
        </w:rPr>
        <w:footnoteRef/>
      </w:r>
      <w:r w:rsidRPr="000255B0">
        <w:rPr>
          <w:rFonts w:ascii="Arial" w:hAnsi="Arial" w:cs="Arial"/>
          <w:sz w:val="18"/>
          <w:szCs w:val="18"/>
        </w:rPr>
        <w:t xml:space="preserve"> </w:t>
      </w:r>
      <w:r w:rsidRPr="000255B0">
        <w:rPr>
          <w:rFonts w:ascii="Arial" w:hAnsi="Arial" w:cs="Arial"/>
          <w:bCs/>
          <w:color w:val="000000"/>
          <w:sz w:val="18"/>
          <w:szCs w:val="18"/>
        </w:rPr>
        <w:t xml:space="preserve">Go/No-Go Decision: Sodium Borohydride for Onboard Vehicular Hydrogen Storage: </w:t>
      </w:r>
      <w:hyperlink r:id="rId21" w:history="1">
        <w:r w:rsidRPr="000255B0">
          <w:rPr>
            <w:rStyle w:val="Hyperlink"/>
            <w:rFonts w:ascii="Arial" w:hAnsi="Arial" w:cs="Arial"/>
            <w:bCs/>
            <w:sz w:val="18"/>
            <w:szCs w:val="18"/>
          </w:rPr>
          <w:t>http://www1.eere.energy.gov/hydrogenandfuelcells/pdfs/42220.pdf</w:t>
        </w:r>
      </w:hyperlink>
    </w:p>
  </w:footnote>
  <w:footnote w:id="23">
    <w:p w14:paraId="06E15A55" w14:textId="77777777" w:rsidR="00603279" w:rsidRPr="000255B0" w:rsidRDefault="00603279" w:rsidP="00E02606">
      <w:pPr>
        <w:pStyle w:val="FootnoteText"/>
        <w:rPr>
          <w:rFonts w:ascii="Arial" w:hAnsi="Arial" w:cs="Arial"/>
          <w:sz w:val="18"/>
          <w:szCs w:val="18"/>
        </w:rPr>
      </w:pPr>
      <w:r w:rsidRPr="000255B0">
        <w:rPr>
          <w:rStyle w:val="FootnoteReference"/>
          <w:rFonts w:ascii="Arial" w:hAnsi="Arial" w:cs="Arial"/>
          <w:sz w:val="18"/>
          <w:szCs w:val="18"/>
        </w:rPr>
        <w:footnoteRef/>
      </w:r>
      <w:r w:rsidRPr="000255B0">
        <w:rPr>
          <w:rFonts w:ascii="Arial" w:hAnsi="Arial" w:cs="Arial"/>
          <w:sz w:val="18"/>
          <w:szCs w:val="18"/>
        </w:rPr>
        <w:t xml:space="preserve"> </w:t>
      </w:r>
      <w:r w:rsidRPr="000255B0">
        <w:rPr>
          <w:rFonts w:ascii="Arial" w:hAnsi="Arial" w:cs="Arial"/>
          <w:color w:val="000000"/>
          <w:sz w:val="18"/>
          <w:szCs w:val="18"/>
        </w:rPr>
        <w:t xml:space="preserve">Go/No-Go Decision: Pure, Undoped Single Wall carbon nanotubes for Vehicular Hydrogen Storage: </w:t>
      </w:r>
      <w:hyperlink r:id="rId22" w:history="1">
        <w:r w:rsidRPr="000255B0">
          <w:rPr>
            <w:rStyle w:val="Hyperlink"/>
            <w:rFonts w:ascii="Arial" w:hAnsi="Arial" w:cs="Arial"/>
            <w:sz w:val="18"/>
            <w:szCs w:val="18"/>
          </w:rPr>
          <w:t>http://www.hydrogen.energy.gov/pdfs/go_no_go_nanotubes.pdf</w:t>
        </w:r>
      </w:hyperlink>
    </w:p>
  </w:footnote>
  <w:footnote w:id="24">
    <w:p w14:paraId="06E15A56" w14:textId="77777777" w:rsidR="00603279" w:rsidRPr="000255B0" w:rsidRDefault="00603279" w:rsidP="00E02606">
      <w:pPr>
        <w:pStyle w:val="FootnoteText"/>
        <w:rPr>
          <w:rFonts w:ascii="Arial" w:hAnsi="Arial" w:cs="Arial"/>
          <w:sz w:val="18"/>
          <w:szCs w:val="18"/>
        </w:rPr>
      </w:pPr>
      <w:r w:rsidRPr="000255B0">
        <w:rPr>
          <w:rStyle w:val="FootnoteReference"/>
          <w:rFonts w:ascii="Arial" w:hAnsi="Arial" w:cs="Arial"/>
          <w:sz w:val="18"/>
          <w:szCs w:val="18"/>
        </w:rPr>
        <w:footnoteRef/>
      </w:r>
      <w:r w:rsidRPr="000255B0">
        <w:rPr>
          <w:rFonts w:ascii="Arial" w:hAnsi="Arial" w:cs="Arial"/>
          <w:sz w:val="18"/>
          <w:szCs w:val="18"/>
        </w:rPr>
        <w:t xml:space="preserve"> Go/No-Go Decision: Onboard Fuel Processing: </w:t>
      </w:r>
      <w:hyperlink r:id="rId23" w:history="1">
        <w:r w:rsidRPr="000255B0">
          <w:rPr>
            <w:rStyle w:val="Hyperlink"/>
            <w:rFonts w:ascii="Arial" w:hAnsi="Arial" w:cs="Arial"/>
            <w:sz w:val="18"/>
            <w:szCs w:val="18"/>
          </w:rPr>
          <w:t>http://www1.eere.energy.gov/hydrogenandfuelcells/pdfs/committee_report.pdf</w:t>
        </w:r>
      </w:hyperlink>
    </w:p>
  </w:footnote>
  <w:footnote w:id="25">
    <w:p w14:paraId="0DE8516D" w14:textId="6E4C371D" w:rsidR="00603279" w:rsidRPr="000255B0" w:rsidRDefault="00603279" w:rsidP="003039FE">
      <w:pPr>
        <w:pStyle w:val="FootnoteText"/>
        <w:rPr>
          <w:rFonts w:ascii="Arial" w:hAnsi="Arial" w:cs="Arial"/>
          <w:sz w:val="18"/>
          <w:szCs w:val="18"/>
        </w:rPr>
      </w:pPr>
      <w:r w:rsidRPr="000255B0">
        <w:rPr>
          <w:rStyle w:val="FootnoteReference"/>
          <w:rFonts w:ascii="Arial" w:hAnsi="Arial" w:cs="Arial"/>
          <w:sz w:val="18"/>
          <w:szCs w:val="18"/>
        </w:rPr>
        <w:footnoteRef/>
      </w:r>
      <w:r w:rsidR="00095A1D">
        <w:rPr>
          <w:rFonts w:ascii="Arial" w:hAnsi="Arial" w:cs="Arial"/>
          <w:sz w:val="18"/>
          <w:szCs w:val="18"/>
        </w:rPr>
        <w:t xml:space="preserve"> H. Oh, et. al., Micro</w:t>
      </w:r>
      <w:r w:rsidRPr="000255B0">
        <w:rPr>
          <w:rFonts w:ascii="Arial" w:hAnsi="Arial" w:cs="Arial"/>
          <w:sz w:val="18"/>
          <w:szCs w:val="18"/>
        </w:rPr>
        <w:t>por. Mesopor. Mater., 177 (2013) 66-77.</w:t>
      </w:r>
    </w:p>
  </w:footnote>
  <w:footnote w:id="26">
    <w:p w14:paraId="06E15A57" w14:textId="77777777" w:rsidR="00603279" w:rsidRPr="000255B0" w:rsidRDefault="00603279" w:rsidP="00C92556">
      <w:pPr>
        <w:pStyle w:val="FootnoteText"/>
        <w:rPr>
          <w:rFonts w:ascii="Arial" w:hAnsi="Arial" w:cs="Arial"/>
          <w:sz w:val="18"/>
          <w:szCs w:val="18"/>
        </w:rPr>
      </w:pPr>
      <w:r w:rsidRPr="000255B0">
        <w:rPr>
          <w:rStyle w:val="FootnoteReference"/>
          <w:rFonts w:ascii="Arial" w:hAnsi="Arial" w:cs="Arial"/>
          <w:sz w:val="18"/>
          <w:szCs w:val="18"/>
        </w:rPr>
        <w:footnoteRef/>
      </w:r>
      <w:r w:rsidRPr="000255B0">
        <w:rPr>
          <w:rFonts w:ascii="Arial" w:hAnsi="Arial" w:cs="Arial"/>
          <w:sz w:val="18"/>
          <w:szCs w:val="18"/>
        </w:rPr>
        <w:t xml:space="preserve"> </w:t>
      </w:r>
      <w:r w:rsidRPr="000255B0">
        <w:rPr>
          <w:rFonts w:ascii="Arial" w:hAnsi="Arial" w:cs="Arial"/>
          <w:bCs/>
          <w:color w:val="000000"/>
          <w:sz w:val="18"/>
          <w:szCs w:val="18"/>
        </w:rPr>
        <w:t xml:space="preserve">Go/No-Go Decision: Sodium Borohydride for Onboard Vehicular Hydrogen Storage: </w:t>
      </w:r>
      <w:hyperlink r:id="rId24" w:history="1">
        <w:r w:rsidRPr="000255B0">
          <w:rPr>
            <w:rStyle w:val="Hyperlink"/>
            <w:rFonts w:ascii="Arial" w:hAnsi="Arial" w:cs="Arial"/>
            <w:bCs/>
            <w:sz w:val="18"/>
            <w:szCs w:val="18"/>
          </w:rPr>
          <w:t>http://www1.eere.energy.gov/hydrogenandfuelcells/pdfs/42220.pdf</w:t>
        </w:r>
      </w:hyperlink>
    </w:p>
  </w:footnote>
  <w:footnote w:id="27">
    <w:p w14:paraId="06E15A58" w14:textId="77777777" w:rsidR="00603279" w:rsidRPr="000255B0" w:rsidRDefault="00603279" w:rsidP="00C92556">
      <w:pPr>
        <w:pStyle w:val="FootnoteText"/>
        <w:rPr>
          <w:rFonts w:ascii="Arial" w:hAnsi="Arial" w:cs="Arial"/>
          <w:sz w:val="18"/>
          <w:szCs w:val="18"/>
        </w:rPr>
      </w:pPr>
      <w:r w:rsidRPr="000255B0">
        <w:rPr>
          <w:rStyle w:val="FootnoteReference"/>
          <w:rFonts w:ascii="Arial" w:hAnsi="Arial" w:cs="Arial"/>
          <w:sz w:val="18"/>
          <w:szCs w:val="18"/>
        </w:rPr>
        <w:footnoteRef/>
      </w:r>
      <w:r w:rsidRPr="000255B0">
        <w:rPr>
          <w:rFonts w:ascii="Arial" w:hAnsi="Arial" w:cs="Arial"/>
          <w:sz w:val="18"/>
          <w:szCs w:val="18"/>
        </w:rPr>
        <w:t xml:space="preserve"> </w:t>
      </w:r>
      <w:r w:rsidRPr="000255B0">
        <w:rPr>
          <w:rFonts w:ascii="Arial" w:hAnsi="Arial" w:cs="Arial"/>
          <w:color w:val="000000"/>
          <w:sz w:val="18"/>
          <w:szCs w:val="18"/>
        </w:rPr>
        <w:t xml:space="preserve">Go/No-Go Decision: Pure, Undoped Single Wall carbon nanotubes for Vehicular Hydrogen Storage: </w:t>
      </w:r>
      <w:hyperlink r:id="rId25" w:history="1">
        <w:r w:rsidRPr="000255B0">
          <w:rPr>
            <w:rStyle w:val="Hyperlink"/>
            <w:rFonts w:ascii="Arial" w:hAnsi="Arial" w:cs="Arial"/>
            <w:sz w:val="18"/>
            <w:szCs w:val="18"/>
          </w:rPr>
          <w:t>http://www.hydrogen.energy.gov/pdfs/go_no_go_nanotubes.pdf</w:t>
        </w:r>
      </w:hyperlink>
    </w:p>
  </w:footnote>
  <w:footnote w:id="28">
    <w:p w14:paraId="06E15A59" w14:textId="77777777" w:rsidR="00603279" w:rsidRPr="000255B0" w:rsidRDefault="00603279" w:rsidP="00C92556">
      <w:pPr>
        <w:pStyle w:val="FootnoteText"/>
        <w:rPr>
          <w:rFonts w:ascii="Arial" w:hAnsi="Arial" w:cs="Arial"/>
          <w:sz w:val="18"/>
          <w:szCs w:val="18"/>
        </w:rPr>
      </w:pPr>
      <w:r w:rsidRPr="000255B0">
        <w:rPr>
          <w:rStyle w:val="FootnoteReference"/>
          <w:rFonts w:ascii="Arial" w:hAnsi="Arial" w:cs="Arial"/>
          <w:sz w:val="18"/>
          <w:szCs w:val="18"/>
        </w:rPr>
        <w:footnoteRef/>
      </w:r>
      <w:r w:rsidRPr="000255B0">
        <w:rPr>
          <w:rFonts w:ascii="Arial" w:hAnsi="Arial" w:cs="Arial"/>
          <w:sz w:val="18"/>
          <w:szCs w:val="18"/>
        </w:rPr>
        <w:t xml:space="preserve"> Go/No-Go Decision: Onboard Fuel Processing: </w:t>
      </w:r>
      <w:hyperlink r:id="rId26" w:history="1">
        <w:r w:rsidRPr="000255B0">
          <w:rPr>
            <w:rStyle w:val="Hyperlink"/>
            <w:rFonts w:ascii="Arial" w:hAnsi="Arial" w:cs="Arial"/>
            <w:sz w:val="18"/>
            <w:szCs w:val="18"/>
          </w:rPr>
          <w:t>http://www1.eere.energy.gov/hydrogenandfuelcells/pdfs/committee_report.pdf</w:t>
        </w:r>
      </w:hyperlink>
    </w:p>
  </w:footnote>
  <w:footnote w:id="29">
    <w:p w14:paraId="5D979B75" w14:textId="117EDA1E" w:rsidR="00603279" w:rsidRPr="000255B0" w:rsidRDefault="00603279">
      <w:pPr>
        <w:pStyle w:val="FootnoteText"/>
        <w:rPr>
          <w:rFonts w:ascii="Arial" w:hAnsi="Arial" w:cs="Arial"/>
          <w:sz w:val="18"/>
          <w:szCs w:val="18"/>
        </w:rPr>
      </w:pPr>
      <w:r w:rsidRPr="000255B0">
        <w:rPr>
          <w:rStyle w:val="FootnoteReference"/>
          <w:rFonts w:ascii="Arial" w:hAnsi="Arial" w:cs="Arial"/>
          <w:sz w:val="18"/>
          <w:szCs w:val="18"/>
        </w:rPr>
        <w:footnoteRef/>
      </w:r>
      <w:r w:rsidR="00095A1D">
        <w:rPr>
          <w:rFonts w:ascii="Arial" w:hAnsi="Arial" w:cs="Arial"/>
          <w:sz w:val="18"/>
          <w:szCs w:val="18"/>
        </w:rPr>
        <w:t xml:space="preserve"> H. Oh, et. al., Micro</w:t>
      </w:r>
      <w:r w:rsidRPr="000255B0">
        <w:rPr>
          <w:rFonts w:ascii="Arial" w:hAnsi="Arial" w:cs="Arial"/>
          <w:sz w:val="18"/>
          <w:szCs w:val="18"/>
        </w:rPr>
        <w:t>por. Mesopor. Mater., 177 (2013) 66-77.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15A30" w14:textId="77777777" w:rsidR="00603279" w:rsidRDefault="00603279">
    <w:pPr>
      <w:pStyle w:val="Header"/>
      <w:jc w:val="center"/>
    </w:pPr>
  </w:p>
  <w:p w14:paraId="06E15A31" w14:textId="77777777" w:rsidR="00603279" w:rsidRDefault="006032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15A33" w14:textId="77777777" w:rsidR="00603279" w:rsidRDefault="00603279">
    <w:pPr>
      <w:pStyle w:val="Header"/>
      <w:jc w:val="center"/>
    </w:pPr>
  </w:p>
  <w:p w14:paraId="06E15A34" w14:textId="77777777" w:rsidR="00603279" w:rsidRDefault="006032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786722"/>
      <w:docPartObj>
        <w:docPartGallery w:val="Page Numbers (Top of Page)"/>
        <w:docPartUnique/>
      </w:docPartObj>
    </w:sdtPr>
    <w:sdtEndPr/>
    <w:sdtContent>
      <w:p w14:paraId="06E15A36" w14:textId="77777777" w:rsidR="00603279" w:rsidRDefault="00603279" w:rsidP="00156B60">
        <w:pPr>
          <w:pStyle w:val="Header"/>
          <w:jc w:val="center"/>
        </w:pPr>
        <w:r>
          <w:t>[</w:t>
        </w:r>
        <w:r>
          <w:fldChar w:fldCharType="begin"/>
        </w:r>
        <w:r>
          <w:instrText xml:space="preserve"> PAGE   \* MERGEFORMAT </w:instrText>
        </w:r>
        <w:r>
          <w:fldChar w:fldCharType="separate"/>
        </w:r>
        <w:r w:rsidR="00095A1D">
          <w:rPr>
            <w:noProof/>
          </w:rPr>
          <w:t>1</w:t>
        </w:r>
        <w:r>
          <w:rPr>
            <w:noProof/>
          </w:rPr>
          <w:fldChar w:fldCharType="end"/>
        </w:r>
        <w:r>
          <w:t>]</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C21"/>
    <w:multiLevelType w:val="hybridMultilevel"/>
    <w:tmpl w:val="B8D2D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CE03A0"/>
    <w:multiLevelType w:val="hybridMultilevel"/>
    <w:tmpl w:val="7F14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03678"/>
    <w:multiLevelType w:val="hybridMultilevel"/>
    <w:tmpl w:val="CDFCF5DE"/>
    <w:lvl w:ilvl="0" w:tplc="0409000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820A4B"/>
    <w:multiLevelType w:val="hybridMultilevel"/>
    <w:tmpl w:val="0E425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F65138"/>
    <w:multiLevelType w:val="hybridMultilevel"/>
    <w:tmpl w:val="55900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7A7E40"/>
    <w:multiLevelType w:val="hybridMultilevel"/>
    <w:tmpl w:val="62BE9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B33D61"/>
    <w:multiLevelType w:val="hybridMultilevel"/>
    <w:tmpl w:val="F1CCB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8124D9"/>
    <w:multiLevelType w:val="multilevel"/>
    <w:tmpl w:val="7E063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0F393516"/>
    <w:multiLevelType w:val="multilevel"/>
    <w:tmpl w:val="ACBC472C"/>
    <w:lvl w:ilvl="0">
      <w:start w:val="1"/>
      <w:numFmt w:val="upperRoman"/>
      <w:pStyle w:val="FOATemplateStyle1"/>
      <w:lvlText w:val="%1."/>
      <w:lvlJc w:val="left"/>
      <w:pPr>
        <w:ind w:left="6660" w:hanging="360"/>
      </w:pPr>
      <w:rPr>
        <w:rFonts w:ascii="Calibri" w:hAnsi="Calibri" w:hint="default"/>
        <w:b/>
        <w:caps w:val="0"/>
        <w:smallCaps/>
        <w:strike w:val="0"/>
        <w:dstrike w:val="0"/>
        <w:vanish w:val="0"/>
        <w:sz w:val="40"/>
        <w:u w:val="none"/>
        <w:vertAlign w:val="baseline"/>
      </w:rPr>
    </w:lvl>
    <w:lvl w:ilvl="1">
      <w:start w:val="1"/>
      <w:numFmt w:val="upperLetter"/>
      <w:pStyle w:val="FOATemplateStyle2"/>
      <w:lvlText w:val="%2."/>
      <w:lvlJc w:val="left"/>
      <w:pPr>
        <w:ind w:left="1080" w:hanging="360"/>
      </w:pPr>
      <w:rPr>
        <w:rFonts w:ascii="Calibri" w:hAnsi="Calibri" w:hint="default"/>
        <w:b/>
        <w:i w:val="0"/>
        <w:caps w:val="0"/>
        <w:smallCaps/>
        <w:strike w:val="0"/>
        <w:dstrike w:val="0"/>
        <w:vanish w:val="0"/>
        <w:sz w:val="28"/>
        <w:vertAlign w:val="baseline"/>
      </w:rPr>
    </w:lvl>
    <w:lvl w:ilvl="2">
      <w:start w:val="1"/>
      <w:numFmt w:val="decimal"/>
      <w:pStyle w:val="FOATemplateStyle3"/>
      <w:lvlText w:val="%3."/>
      <w:lvlJc w:val="left"/>
      <w:pPr>
        <w:ind w:left="1440" w:hanging="360"/>
      </w:pPr>
      <w:rPr>
        <w:rFonts w:ascii="Calibri" w:hAnsi="Calibri" w:hint="default"/>
        <w:b/>
        <w:i/>
        <w:caps w:val="0"/>
        <w:smallCaps w:val="0"/>
        <w:strike w:val="0"/>
        <w:dstrike w:val="0"/>
        <w:vanish w:val="0"/>
        <w:sz w:val="24"/>
        <w:vertAlign w:val="baseline"/>
      </w:rPr>
    </w:lvl>
    <w:lvl w:ilvl="3">
      <w:start w:val="1"/>
      <w:numFmt w:val="lowerRoman"/>
      <w:pStyle w:val="FOATemplateStyle4"/>
      <w:lvlText w:val="%4."/>
      <w:lvlJc w:val="left"/>
      <w:pPr>
        <w:ind w:left="1800" w:hanging="360"/>
      </w:pPr>
      <w:rPr>
        <w:rFonts w:ascii="Calibri" w:hAnsi="Calibri" w:hint="default"/>
        <w:i/>
        <w:caps w:val="0"/>
        <w:smallCaps w:val="0"/>
        <w:strike w:val="0"/>
        <w:dstrike w:val="0"/>
        <w:vanish w:val="0"/>
        <w:sz w:val="24"/>
        <w:vertAlign w:val="baseline"/>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nsid w:val="10663BF9"/>
    <w:multiLevelType w:val="hybridMultilevel"/>
    <w:tmpl w:val="E98C2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2A1DDD"/>
    <w:multiLevelType w:val="hybridMultilevel"/>
    <w:tmpl w:val="DD886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1D6C19"/>
    <w:multiLevelType w:val="hybridMultilevel"/>
    <w:tmpl w:val="8FA8B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F50DE5"/>
    <w:multiLevelType w:val="hybridMultilevel"/>
    <w:tmpl w:val="795087B6"/>
    <w:lvl w:ilvl="0" w:tplc="3594B8A2">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738690B"/>
    <w:multiLevelType w:val="hybridMultilevel"/>
    <w:tmpl w:val="0E702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7943D17"/>
    <w:multiLevelType w:val="hybridMultilevel"/>
    <w:tmpl w:val="1D6282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nsid w:val="18AE0451"/>
    <w:multiLevelType w:val="hybridMultilevel"/>
    <w:tmpl w:val="AF909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7D70F9"/>
    <w:multiLevelType w:val="hybridMultilevel"/>
    <w:tmpl w:val="A77CB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E175CB"/>
    <w:multiLevelType w:val="hybridMultilevel"/>
    <w:tmpl w:val="D7DC8B78"/>
    <w:lvl w:ilvl="0" w:tplc="F30215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225D97"/>
    <w:multiLevelType w:val="hybridMultilevel"/>
    <w:tmpl w:val="686A1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6B5513"/>
    <w:multiLevelType w:val="hybridMultilevel"/>
    <w:tmpl w:val="0D1E95E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DD5428"/>
    <w:multiLevelType w:val="hybridMultilevel"/>
    <w:tmpl w:val="79868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8FE4E91"/>
    <w:multiLevelType w:val="hybridMultilevel"/>
    <w:tmpl w:val="AAA4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9C64C24"/>
    <w:multiLevelType w:val="hybridMultilevel"/>
    <w:tmpl w:val="69462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AA12B1B"/>
    <w:multiLevelType w:val="hybridMultilevel"/>
    <w:tmpl w:val="D86AE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CF6122C"/>
    <w:multiLevelType w:val="hybridMultilevel"/>
    <w:tmpl w:val="8EDAD658"/>
    <w:lvl w:ilvl="0" w:tplc="79D6A3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EF40601"/>
    <w:multiLevelType w:val="hybridMultilevel"/>
    <w:tmpl w:val="6AF25806"/>
    <w:lvl w:ilvl="0" w:tplc="DD886E5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FA9349D"/>
    <w:multiLevelType w:val="hybridMultilevel"/>
    <w:tmpl w:val="B3402698"/>
    <w:lvl w:ilvl="0" w:tplc="8B3E6D4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071265B"/>
    <w:multiLevelType w:val="hybridMultilevel"/>
    <w:tmpl w:val="4F200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1647C38"/>
    <w:multiLevelType w:val="hybridMultilevel"/>
    <w:tmpl w:val="8C006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56E7DB7"/>
    <w:multiLevelType w:val="hybridMultilevel"/>
    <w:tmpl w:val="53E84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7AE45E0"/>
    <w:multiLevelType w:val="multilevel"/>
    <w:tmpl w:val="AA7A9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3AD779F4"/>
    <w:multiLevelType w:val="multilevel"/>
    <w:tmpl w:val="7E063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3E296125"/>
    <w:multiLevelType w:val="multilevel"/>
    <w:tmpl w:val="2BEED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3E6D15E8"/>
    <w:multiLevelType w:val="hybridMultilevel"/>
    <w:tmpl w:val="29DE8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63D5245"/>
    <w:multiLevelType w:val="hybridMultilevel"/>
    <w:tmpl w:val="71A07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717068A"/>
    <w:multiLevelType w:val="hybridMultilevel"/>
    <w:tmpl w:val="12047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79F631F"/>
    <w:multiLevelType w:val="hybridMultilevel"/>
    <w:tmpl w:val="C9D0C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9E63D7C"/>
    <w:multiLevelType w:val="hybridMultilevel"/>
    <w:tmpl w:val="EDB27C16"/>
    <w:lvl w:ilvl="0" w:tplc="79D6A3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D7432B2"/>
    <w:multiLevelType w:val="hybridMultilevel"/>
    <w:tmpl w:val="AF3E5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D945FD0"/>
    <w:multiLevelType w:val="hybridMultilevel"/>
    <w:tmpl w:val="D78C919C"/>
    <w:lvl w:ilvl="0" w:tplc="3594B8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E2223B6"/>
    <w:multiLevelType w:val="hybridMultilevel"/>
    <w:tmpl w:val="99389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E350131"/>
    <w:multiLevelType w:val="hybridMultilevel"/>
    <w:tmpl w:val="C2001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11A079A"/>
    <w:multiLevelType w:val="hybridMultilevel"/>
    <w:tmpl w:val="97809BD4"/>
    <w:lvl w:ilvl="0" w:tplc="0409001B">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40D483F"/>
    <w:multiLevelType w:val="hybridMultilevel"/>
    <w:tmpl w:val="AC165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9456F61"/>
    <w:multiLevelType w:val="hybridMultilevel"/>
    <w:tmpl w:val="5716478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9B42A97"/>
    <w:multiLevelType w:val="hybridMultilevel"/>
    <w:tmpl w:val="DC8A278C"/>
    <w:lvl w:ilvl="0" w:tplc="B74A00C8">
      <w:start w:val="1"/>
      <w:numFmt w:val="bullet"/>
      <w:lvlText w:val=""/>
      <w:lvlJc w:val="left"/>
      <w:pPr>
        <w:tabs>
          <w:tab w:val="num" w:pos="1800"/>
        </w:tabs>
        <w:ind w:left="1800" w:hanging="360"/>
      </w:pPr>
      <w:rPr>
        <w:rFonts w:ascii="Symbol" w:hAnsi="Symbol" w:hint="default"/>
      </w:rPr>
    </w:lvl>
    <w:lvl w:ilvl="1" w:tplc="45E0FB8A">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6">
    <w:nsid w:val="5D780EBB"/>
    <w:multiLevelType w:val="hybridMultilevel"/>
    <w:tmpl w:val="86AA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DBA6735"/>
    <w:multiLevelType w:val="hybridMultilevel"/>
    <w:tmpl w:val="3EFCD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DF256C3"/>
    <w:multiLevelType w:val="multilevel"/>
    <w:tmpl w:val="8F820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5F940E49"/>
    <w:multiLevelType w:val="hybridMultilevel"/>
    <w:tmpl w:val="AB06A44A"/>
    <w:lvl w:ilvl="0" w:tplc="DB7A86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06D090F"/>
    <w:multiLevelType w:val="hybridMultilevel"/>
    <w:tmpl w:val="55249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083515C"/>
    <w:multiLevelType w:val="hybridMultilevel"/>
    <w:tmpl w:val="F1ECA196"/>
    <w:lvl w:ilvl="0" w:tplc="79D6A3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11102C9"/>
    <w:multiLevelType w:val="hybridMultilevel"/>
    <w:tmpl w:val="F48E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2325CE2"/>
    <w:multiLevelType w:val="hybridMultilevel"/>
    <w:tmpl w:val="1EFAE0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6842A16"/>
    <w:multiLevelType w:val="hybridMultilevel"/>
    <w:tmpl w:val="0E0C33C8"/>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8C230B8"/>
    <w:multiLevelType w:val="hybridMultilevel"/>
    <w:tmpl w:val="6A5A5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A3B2338"/>
    <w:multiLevelType w:val="hybridMultilevel"/>
    <w:tmpl w:val="C2082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6AB56C2C"/>
    <w:multiLevelType w:val="hybridMultilevel"/>
    <w:tmpl w:val="ADDEAF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AE8200A"/>
    <w:multiLevelType w:val="hybridMultilevel"/>
    <w:tmpl w:val="0FC67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E1E3AEC"/>
    <w:multiLevelType w:val="hybridMultilevel"/>
    <w:tmpl w:val="6C52F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E4E6F76"/>
    <w:multiLevelType w:val="hybridMultilevel"/>
    <w:tmpl w:val="889E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E964488"/>
    <w:multiLevelType w:val="hybridMultilevel"/>
    <w:tmpl w:val="B4A0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F501F97"/>
    <w:multiLevelType w:val="hybridMultilevel"/>
    <w:tmpl w:val="48287336"/>
    <w:lvl w:ilvl="0" w:tplc="0409000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153579D"/>
    <w:multiLevelType w:val="hybridMultilevel"/>
    <w:tmpl w:val="06509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38F7EEF"/>
    <w:multiLevelType w:val="multilevel"/>
    <w:tmpl w:val="FE164CDC"/>
    <w:styleLink w:val="FOATemplateListStyle1"/>
    <w:lvl w:ilvl="0">
      <w:start w:val="1"/>
      <w:numFmt w:val="upperRoman"/>
      <w:lvlText w:val="%1."/>
      <w:lvlJc w:val="left"/>
      <w:pPr>
        <w:ind w:left="6660" w:hanging="360"/>
      </w:pPr>
      <w:rPr>
        <w:rFonts w:ascii="Calibri" w:hAnsi="Calibri" w:hint="default"/>
        <w:b/>
        <w:caps w:val="0"/>
        <w:smallCaps/>
        <w:strike w:val="0"/>
        <w:dstrike w:val="0"/>
        <w:vanish w:val="0"/>
        <w:sz w:val="40"/>
        <w:u w:val="none"/>
        <w:vertAlign w:val="baseline"/>
      </w:rPr>
    </w:lvl>
    <w:lvl w:ilvl="1">
      <w:start w:val="1"/>
      <w:numFmt w:val="upperLetter"/>
      <w:lvlText w:val="%2."/>
      <w:lvlJc w:val="left"/>
      <w:pPr>
        <w:ind w:left="1080" w:hanging="360"/>
      </w:pPr>
      <w:rPr>
        <w:rFonts w:ascii="Calibri" w:hAnsi="Calibri" w:hint="default"/>
        <w:b/>
        <w:i w:val="0"/>
        <w:caps w:val="0"/>
        <w:smallCaps/>
        <w:strike w:val="0"/>
        <w:dstrike w:val="0"/>
        <w:vanish w:val="0"/>
        <w:sz w:val="28"/>
        <w:vertAlign w:val="baseline"/>
      </w:rPr>
    </w:lvl>
    <w:lvl w:ilvl="2">
      <w:start w:val="1"/>
      <w:numFmt w:val="decimal"/>
      <w:lvlText w:val="%3."/>
      <w:lvlJc w:val="left"/>
      <w:pPr>
        <w:ind w:left="1440" w:hanging="360"/>
      </w:pPr>
      <w:rPr>
        <w:rFonts w:ascii="Calibri" w:hAnsi="Calibri" w:hint="default"/>
        <w:b/>
        <w:i/>
        <w:caps w:val="0"/>
        <w:smallCaps w:val="0"/>
        <w:strike w:val="0"/>
        <w:dstrike w:val="0"/>
        <w:vanish w:val="0"/>
        <w:sz w:val="24"/>
        <w:vertAlign w:val="baseline"/>
      </w:rPr>
    </w:lvl>
    <w:lvl w:ilvl="3">
      <w:start w:val="1"/>
      <w:numFmt w:val="lowerRoman"/>
      <w:lvlText w:val="%4."/>
      <w:lvlJc w:val="left"/>
      <w:pPr>
        <w:ind w:left="1800" w:hanging="360"/>
      </w:pPr>
      <w:rPr>
        <w:rFonts w:ascii="Calibri" w:hAnsi="Calibri" w:hint="default"/>
        <w:i/>
        <w:caps w:val="0"/>
        <w:smallCaps w:val="0"/>
        <w:strike w:val="0"/>
        <w:dstrike w:val="0"/>
        <w:vanish w:val="0"/>
        <w:sz w:val="24"/>
        <w:vertAlign w:val="baseline"/>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5">
    <w:nsid w:val="75406CA9"/>
    <w:multiLevelType w:val="hybridMultilevel"/>
    <w:tmpl w:val="CACEE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59A77F5"/>
    <w:multiLevelType w:val="hybridMultilevel"/>
    <w:tmpl w:val="955ED154"/>
    <w:lvl w:ilvl="0" w:tplc="E642FB46">
      <w:start w:val="1"/>
      <w:numFmt w:val="bullet"/>
      <w:lvlText w:val=""/>
      <w:lvlJc w:val="left"/>
      <w:pPr>
        <w:tabs>
          <w:tab w:val="num" w:pos="0"/>
        </w:tabs>
        <w:ind w:left="360" w:hanging="144"/>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762D74CF"/>
    <w:multiLevelType w:val="hybridMultilevel"/>
    <w:tmpl w:val="04A6D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75C466F"/>
    <w:multiLevelType w:val="hybridMultilevel"/>
    <w:tmpl w:val="BA6C5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ADB7569"/>
    <w:multiLevelType w:val="hybridMultilevel"/>
    <w:tmpl w:val="2570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D835025"/>
    <w:multiLevelType w:val="hybridMultilevel"/>
    <w:tmpl w:val="D2CC9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7F1A6186"/>
    <w:multiLevelType w:val="hybridMultilevel"/>
    <w:tmpl w:val="E046A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4"/>
  </w:num>
  <w:num w:numId="2">
    <w:abstractNumId w:val="8"/>
  </w:num>
  <w:num w:numId="3">
    <w:abstractNumId w:val="68"/>
  </w:num>
  <w:num w:numId="4">
    <w:abstractNumId w:val="35"/>
  </w:num>
  <w:num w:numId="5">
    <w:abstractNumId w:val="60"/>
  </w:num>
  <w:num w:numId="6">
    <w:abstractNumId w:val="65"/>
  </w:num>
  <w:num w:numId="7">
    <w:abstractNumId w:val="40"/>
  </w:num>
  <w:num w:numId="8">
    <w:abstractNumId w:val="21"/>
  </w:num>
  <w:num w:numId="9">
    <w:abstractNumId w:val="11"/>
  </w:num>
  <w:num w:numId="10">
    <w:abstractNumId w:val="20"/>
  </w:num>
  <w:num w:numId="11">
    <w:abstractNumId w:val="29"/>
  </w:num>
  <w:num w:numId="12">
    <w:abstractNumId w:val="15"/>
  </w:num>
  <w:num w:numId="13">
    <w:abstractNumId w:val="43"/>
  </w:num>
  <w:num w:numId="14">
    <w:abstractNumId w:val="9"/>
  </w:num>
  <w:num w:numId="15">
    <w:abstractNumId w:val="23"/>
  </w:num>
  <w:num w:numId="16">
    <w:abstractNumId w:val="5"/>
  </w:num>
  <w:num w:numId="17">
    <w:abstractNumId w:val="28"/>
  </w:num>
  <w:num w:numId="18">
    <w:abstractNumId w:val="61"/>
  </w:num>
  <w:num w:numId="19">
    <w:abstractNumId w:val="41"/>
  </w:num>
  <w:num w:numId="20">
    <w:abstractNumId w:val="18"/>
  </w:num>
  <w:num w:numId="21">
    <w:abstractNumId w:val="67"/>
  </w:num>
  <w:num w:numId="22">
    <w:abstractNumId w:val="52"/>
  </w:num>
  <w:num w:numId="23">
    <w:abstractNumId w:val="69"/>
  </w:num>
  <w:num w:numId="24">
    <w:abstractNumId w:val="55"/>
  </w:num>
  <w:num w:numId="25">
    <w:abstractNumId w:val="0"/>
  </w:num>
  <w:num w:numId="26">
    <w:abstractNumId w:val="16"/>
  </w:num>
  <w:num w:numId="27">
    <w:abstractNumId w:val="1"/>
  </w:num>
  <w:num w:numId="28">
    <w:abstractNumId w:val="37"/>
  </w:num>
  <w:num w:numId="29">
    <w:abstractNumId w:val="25"/>
  </w:num>
  <w:num w:numId="30">
    <w:abstractNumId w:val="39"/>
  </w:num>
  <w:num w:numId="31">
    <w:abstractNumId w:val="54"/>
  </w:num>
  <w:num w:numId="32">
    <w:abstractNumId w:val="2"/>
  </w:num>
  <w:num w:numId="33">
    <w:abstractNumId w:val="12"/>
  </w:num>
  <w:num w:numId="34">
    <w:abstractNumId w:val="19"/>
  </w:num>
  <w:num w:numId="35">
    <w:abstractNumId w:val="42"/>
  </w:num>
  <w:num w:numId="36">
    <w:abstractNumId w:val="44"/>
  </w:num>
  <w:num w:numId="37">
    <w:abstractNumId w:val="3"/>
  </w:num>
  <w:num w:numId="38">
    <w:abstractNumId w:val="4"/>
  </w:num>
  <w:num w:numId="39">
    <w:abstractNumId w:val="50"/>
  </w:num>
  <w:num w:numId="40">
    <w:abstractNumId w:val="36"/>
  </w:num>
  <w:num w:numId="41">
    <w:abstractNumId w:val="34"/>
  </w:num>
  <w:num w:numId="42">
    <w:abstractNumId w:val="10"/>
  </w:num>
  <w:num w:numId="43">
    <w:abstractNumId w:val="59"/>
  </w:num>
  <w:num w:numId="44">
    <w:abstractNumId w:val="22"/>
  </w:num>
  <w:num w:numId="45">
    <w:abstractNumId w:val="63"/>
  </w:num>
  <w:num w:numId="46">
    <w:abstractNumId w:val="27"/>
  </w:num>
  <w:num w:numId="47">
    <w:abstractNumId w:val="46"/>
  </w:num>
  <w:num w:numId="48">
    <w:abstractNumId w:val="24"/>
  </w:num>
  <w:num w:numId="49">
    <w:abstractNumId w:val="51"/>
  </w:num>
  <w:num w:numId="50">
    <w:abstractNumId w:val="62"/>
  </w:num>
  <w:num w:numId="51">
    <w:abstractNumId w:val="6"/>
  </w:num>
  <w:num w:numId="52">
    <w:abstractNumId w:val="13"/>
  </w:num>
  <w:num w:numId="53">
    <w:abstractNumId w:val="48"/>
  </w:num>
  <w:num w:numId="54">
    <w:abstractNumId w:val="30"/>
  </w:num>
  <w:num w:numId="55">
    <w:abstractNumId w:val="7"/>
  </w:num>
  <w:num w:numId="56">
    <w:abstractNumId w:val="31"/>
  </w:num>
  <w:num w:numId="57">
    <w:abstractNumId w:val="58"/>
  </w:num>
  <w:num w:numId="58">
    <w:abstractNumId w:val="38"/>
  </w:num>
  <w:num w:numId="59">
    <w:abstractNumId w:val="71"/>
  </w:num>
  <w:num w:numId="60">
    <w:abstractNumId w:val="47"/>
  </w:num>
  <w:num w:numId="61">
    <w:abstractNumId w:val="32"/>
  </w:num>
  <w:num w:numId="62">
    <w:abstractNumId w:val="57"/>
  </w:num>
  <w:num w:numId="63">
    <w:abstractNumId w:val="49"/>
  </w:num>
  <w:num w:numId="64">
    <w:abstractNumId w:val="14"/>
  </w:num>
  <w:num w:numId="65">
    <w:abstractNumId w:val="26"/>
  </w:num>
  <w:num w:numId="66">
    <w:abstractNumId w:val="45"/>
  </w:num>
  <w:num w:numId="67">
    <w:abstractNumId w:val="33"/>
  </w:num>
  <w:num w:numId="68">
    <w:abstractNumId w:val="53"/>
  </w:num>
  <w:num w:numId="69">
    <w:abstractNumId w:val="70"/>
  </w:num>
  <w:num w:numId="70">
    <w:abstractNumId w:val="66"/>
  </w:num>
  <w:num w:numId="71">
    <w:abstractNumId w:val="56"/>
  </w:num>
  <w:num w:numId="72">
    <w:abstractNumId w:val="17"/>
  </w:num>
  <w:num w:numId="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oNotTrackFormatting/>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C52"/>
    <w:rsid w:val="00001592"/>
    <w:rsid w:val="000059E6"/>
    <w:rsid w:val="00007355"/>
    <w:rsid w:val="000079F7"/>
    <w:rsid w:val="00011744"/>
    <w:rsid w:val="000255B0"/>
    <w:rsid w:val="00035C93"/>
    <w:rsid w:val="000377B1"/>
    <w:rsid w:val="00037D87"/>
    <w:rsid w:val="00052314"/>
    <w:rsid w:val="00052B12"/>
    <w:rsid w:val="00054232"/>
    <w:rsid w:val="00055427"/>
    <w:rsid w:val="00057301"/>
    <w:rsid w:val="0006276C"/>
    <w:rsid w:val="00073325"/>
    <w:rsid w:val="00073AB2"/>
    <w:rsid w:val="00075949"/>
    <w:rsid w:val="000807F6"/>
    <w:rsid w:val="00081B92"/>
    <w:rsid w:val="00082A31"/>
    <w:rsid w:val="000860E4"/>
    <w:rsid w:val="00090D05"/>
    <w:rsid w:val="00095A1D"/>
    <w:rsid w:val="00097D4D"/>
    <w:rsid w:val="000A7F8F"/>
    <w:rsid w:val="000C3330"/>
    <w:rsid w:val="000C5157"/>
    <w:rsid w:val="000D0067"/>
    <w:rsid w:val="000D50B9"/>
    <w:rsid w:val="000D5B9F"/>
    <w:rsid w:val="000D78FB"/>
    <w:rsid w:val="000E375F"/>
    <w:rsid w:val="000E7BCC"/>
    <w:rsid w:val="00110A5A"/>
    <w:rsid w:val="001170E1"/>
    <w:rsid w:val="001238F8"/>
    <w:rsid w:val="00130F26"/>
    <w:rsid w:val="0013271D"/>
    <w:rsid w:val="001340D9"/>
    <w:rsid w:val="001364D4"/>
    <w:rsid w:val="00136F5C"/>
    <w:rsid w:val="001404D2"/>
    <w:rsid w:val="001462C0"/>
    <w:rsid w:val="00151E8A"/>
    <w:rsid w:val="00156B60"/>
    <w:rsid w:val="0016235B"/>
    <w:rsid w:val="00165BF8"/>
    <w:rsid w:val="001667EC"/>
    <w:rsid w:val="00170F66"/>
    <w:rsid w:val="00177C8E"/>
    <w:rsid w:val="00187D3F"/>
    <w:rsid w:val="0019160C"/>
    <w:rsid w:val="00197836"/>
    <w:rsid w:val="001A218B"/>
    <w:rsid w:val="001A3DA7"/>
    <w:rsid w:val="001A4C78"/>
    <w:rsid w:val="001A7486"/>
    <w:rsid w:val="001A77DA"/>
    <w:rsid w:val="001B33C3"/>
    <w:rsid w:val="001B370A"/>
    <w:rsid w:val="001B5AEC"/>
    <w:rsid w:val="001C3A97"/>
    <w:rsid w:val="001C5338"/>
    <w:rsid w:val="001C553E"/>
    <w:rsid w:val="001E5D92"/>
    <w:rsid w:val="001F3C52"/>
    <w:rsid w:val="0020457A"/>
    <w:rsid w:val="00211797"/>
    <w:rsid w:val="00212957"/>
    <w:rsid w:val="00212D10"/>
    <w:rsid w:val="00214CDD"/>
    <w:rsid w:val="00215174"/>
    <w:rsid w:val="00220C5C"/>
    <w:rsid w:val="00221596"/>
    <w:rsid w:val="002304C1"/>
    <w:rsid w:val="00232904"/>
    <w:rsid w:val="00233797"/>
    <w:rsid w:val="00244EFC"/>
    <w:rsid w:val="00246D2B"/>
    <w:rsid w:val="002478A4"/>
    <w:rsid w:val="002522DD"/>
    <w:rsid w:val="00257413"/>
    <w:rsid w:val="0026086F"/>
    <w:rsid w:val="00265E47"/>
    <w:rsid w:val="002848D2"/>
    <w:rsid w:val="002957F8"/>
    <w:rsid w:val="00297DC4"/>
    <w:rsid w:val="002A5F68"/>
    <w:rsid w:val="002A7323"/>
    <w:rsid w:val="002B0132"/>
    <w:rsid w:val="002B27D8"/>
    <w:rsid w:val="002B3E48"/>
    <w:rsid w:val="002B4BFD"/>
    <w:rsid w:val="002C437A"/>
    <w:rsid w:val="002E0AD8"/>
    <w:rsid w:val="002E55D8"/>
    <w:rsid w:val="002E6518"/>
    <w:rsid w:val="002E6786"/>
    <w:rsid w:val="002E731B"/>
    <w:rsid w:val="002F0D79"/>
    <w:rsid w:val="002F1DC4"/>
    <w:rsid w:val="003007E7"/>
    <w:rsid w:val="00301AA9"/>
    <w:rsid w:val="003039FE"/>
    <w:rsid w:val="00307DF8"/>
    <w:rsid w:val="00310EFD"/>
    <w:rsid w:val="003172DF"/>
    <w:rsid w:val="003304A9"/>
    <w:rsid w:val="003329B4"/>
    <w:rsid w:val="00333606"/>
    <w:rsid w:val="00337B86"/>
    <w:rsid w:val="003423D6"/>
    <w:rsid w:val="00344081"/>
    <w:rsid w:val="00346441"/>
    <w:rsid w:val="00351AA2"/>
    <w:rsid w:val="00361770"/>
    <w:rsid w:val="003617BD"/>
    <w:rsid w:val="00371680"/>
    <w:rsid w:val="00373F63"/>
    <w:rsid w:val="00382EEC"/>
    <w:rsid w:val="00390D82"/>
    <w:rsid w:val="00393868"/>
    <w:rsid w:val="0039441F"/>
    <w:rsid w:val="00394530"/>
    <w:rsid w:val="003A0EF3"/>
    <w:rsid w:val="003A5B29"/>
    <w:rsid w:val="003A7B59"/>
    <w:rsid w:val="003C67B5"/>
    <w:rsid w:val="003E1E39"/>
    <w:rsid w:val="003E29D8"/>
    <w:rsid w:val="003E4BC3"/>
    <w:rsid w:val="003E5529"/>
    <w:rsid w:val="003E7E1E"/>
    <w:rsid w:val="003F229A"/>
    <w:rsid w:val="003F7A69"/>
    <w:rsid w:val="00400D8D"/>
    <w:rsid w:val="00403601"/>
    <w:rsid w:val="00412DA4"/>
    <w:rsid w:val="00416F3C"/>
    <w:rsid w:val="0041773E"/>
    <w:rsid w:val="00425216"/>
    <w:rsid w:val="00427F6F"/>
    <w:rsid w:val="00432BF1"/>
    <w:rsid w:val="00434505"/>
    <w:rsid w:val="00435F19"/>
    <w:rsid w:val="0043781B"/>
    <w:rsid w:val="00440ADD"/>
    <w:rsid w:val="004421D5"/>
    <w:rsid w:val="00442B7A"/>
    <w:rsid w:val="0044511B"/>
    <w:rsid w:val="004463BF"/>
    <w:rsid w:val="00454366"/>
    <w:rsid w:val="00460322"/>
    <w:rsid w:val="004678FC"/>
    <w:rsid w:val="00475D24"/>
    <w:rsid w:val="00476A86"/>
    <w:rsid w:val="00476D23"/>
    <w:rsid w:val="0048016D"/>
    <w:rsid w:val="004835AD"/>
    <w:rsid w:val="00484577"/>
    <w:rsid w:val="004856E4"/>
    <w:rsid w:val="004900A4"/>
    <w:rsid w:val="00495752"/>
    <w:rsid w:val="004A2B14"/>
    <w:rsid w:val="004A425E"/>
    <w:rsid w:val="004A7316"/>
    <w:rsid w:val="004C0584"/>
    <w:rsid w:val="004C5AA1"/>
    <w:rsid w:val="004D0ADC"/>
    <w:rsid w:val="004D2C6B"/>
    <w:rsid w:val="004D32B5"/>
    <w:rsid w:val="004E09A0"/>
    <w:rsid w:val="004E1442"/>
    <w:rsid w:val="004E1915"/>
    <w:rsid w:val="004E2B99"/>
    <w:rsid w:val="004E4AC6"/>
    <w:rsid w:val="00500ECF"/>
    <w:rsid w:val="005073C6"/>
    <w:rsid w:val="00513EDA"/>
    <w:rsid w:val="00521BDC"/>
    <w:rsid w:val="00530272"/>
    <w:rsid w:val="00533261"/>
    <w:rsid w:val="00540E26"/>
    <w:rsid w:val="00551ED1"/>
    <w:rsid w:val="00553DE6"/>
    <w:rsid w:val="00561F41"/>
    <w:rsid w:val="00565B3B"/>
    <w:rsid w:val="00574081"/>
    <w:rsid w:val="00574FD3"/>
    <w:rsid w:val="00575EA4"/>
    <w:rsid w:val="00592640"/>
    <w:rsid w:val="00596039"/>
    <w:rsid w:val="005B1D60"/>
    <w:rsid w:val="005B20E5"/>
    <w:rsid w:val="005B398E"/>
    <w:rsid w:val="005C5990"/>
    <w:rsid w:val="005C7E8B"/>
    <w:rsid w:val="005D6285"/>
    <w:rsid w:val="005E1C9A"/>
    <w:rsid w:val="005F65CA"/>
    <w:rsid w:val="00603279"/>
    <w:rsid w:val="006074AF"/>
    <w:rsid w:val="00611BC5"/>
    <w:rsid w:val="00621BDF"/>
    <w:rsid w:val="00640951"/>
    <w:rsid w:val="00642242"/>
    <w:rsid w:val="00643834"/>
    <w:rsid w:val="00650172"/>
    <w:rsid w:val="00653D66"/>
    <w:rsid w:val="0065696A"/>
    <w:rsid w:val="00660411"/>
    <w:rsid w:val="0066322B"/>
    <w:rsid w:val="006649F4"/>
    <w:rsid w:val="00671CA5"/>
    <w:rsid w:val="006765EC"/>
    <w:rsid w:val="00680689"/>
    <w:rsid w:val="00685B37"/>
    <w:rsid w:val="00697F4A"/>
    <w:rsid w:val="006A0DE2"/>
    <w:rsid w:val="006A71C6"/>
    <w:rsid w:val="006A7C53"/>
    <w:rsid w:val="006B7840"/>
    <w:rsid w:val="006C05A6"/>
    <w:rsid w:val="006C24F3"/>
    <w:rsid w:val="006D05F0"/>
    <w:rsid w:val="006D23DF"/>
    <w:rsid w:val="006D4C3A"/>
    <w:rsid w:val="006E0BE6"/>
    <w:rsid w:val="006E13F2"/>
    <w:rsid w:val="006E56F4"/>
    <w:rsid w:val="006E752A"/>
    <w:rsid w:val="006F4FC4"/>
    <w:rsid w:val="006F6348"/>
    <w:rsid w:val="00700037"/>
    <w:rsid w:val="007016CB"/>
    <w:rsid w:val="00702562"/>
    <w:rsid w:val="00703E07"/>
    <w:rsid w:val="00704EC3"/>
    <w:rsid w:val="0073211E"/>
    <w:rsid w:val="0073592D"/>
    <w:rsid w:val="00736275"/>
    <w:rsid w:val="0074224D"/>
    <w:rsid w:val="00742A31"/>
    <w:rsid w:val="00752F43"/>
    <w:rsid w:val="0075438D"/>
    <w:rsid w:val="00755A36"/>
    <w:rsid w:val="00755ED1"/>
    <w:rsid w:val="007575C7"/>
    <w:rsid w:val="00760577"/>
    <w:rsid w:val="007675A4"/>
    <w:rsid w:val="00767D35"/>
    <w:rsid w:val="0077212B"/>
    <w:rsid w:val="0077759A"/>
    <w:rsid w:val="00791A16"/>
    <w:rsid w:val="00795DCC"/>
    <w:rsid w:val="007A6F75"/>
    <w:rsid w:val="007B04F9"/>
    <w:rsid w:val="007C02C5"/>
    <w:rsid w:val="007C0563"/>
    <w:rsid w:val="007C0BDD"/>
    <w:rsid w:val="007D3732"/>
    <w:rsid w:val="007E4181"/>
    <w:rsid w:val="007F00EA"/>
    <w:rsid w:val="007F1EA0"/>
    <w:rsid w:val="007F45F6"/>
    <w:rsid w:val="00802DF4"/>
    <w:rsid w:val="008148C7"/>
    <w:rsid w:val="0081600E"/>
    <w:rsid w:val="0082176B"/>
    <w:rsid w:val="00824041"/>
    <w:rsid w:val="00830970"/>
    <w:rsid w:val="00830C10"/>
    <w:rsid w:val="0083434B"/>
    <w:rsid w:val="0083536D"/>
    <w:rsid w:val="00842FCD"/>
    <w:rsid w:val="00845336"/>
    <w:rsid w:val="00847782"/>
    <w:rsid w:val="00850440"/>
    <w:rsid w:val="0085603B"/>
    <w:rsid w:val="00865942"/>
    <w:rsid w:val="0086722A"/>
    <w:rsid w:val="00873E3A"/>
    <w:rsid w:val="00873EE8"/>
    <w:rsid w:val="00883D0F"/>
    <w:rsid w:val="00886322"/>
    <w:rsid w:val="00892389"/>
    <w:rsid w:val="008A16CB"/>
    <w:rsid w:val="008A4EBA"/>
    <w:rsid w:val="008A6DA1"/>
    <w:rsid w:val="008A7D3F"/>
    <w:rsid w:val="008B27F1"/>
    <w:rsid w:val="008B34C7"/>
    <w:rsid w:val="008B6925"/>
    <w:rsid w:val="008B79BA"/>
    <w:rsid w:val="008B7ADB"/>
    <w:rsid w:val="008C32EA"/>
    <w:rsid w:val="008C6433"/>
    <w:rsid w:val="008D20C2"/>
    <w:rsid w:val="008E5291"/>
    <w:rsid w:val="008E6026"/>
    <w:rsid w:val="008F315E"/>
    <w:rsid w:val="008F77F4"/>
    <w:rsid w:val="00932357"/>
    <w:rsid w:val="00936DD1"/>
    <w:rsid w:val="00940D0A"/>
    <w:rsid w:val="00940DAE"/>
    <w:rsid w:val="0094502C"/>
    <w:rsid w:val="0095005C"/>
    <w:rsid w:val="00982375"/>
    <w:rsid w:val="00985329"/>
    <w:rsid w:val="009A5BCD"/>
    <w:rsid w:val="009B34FC"/>
    <w:rsid w:val="009B6894"/>
    <w:rsid w:val="009C41A5"/>
    <w:rsid w:val="009C4E59"/>
    <w:rsid w:val="009D11E7"/>
    <w:rsid w:val="009D261A"/>
    <w:rsid w:val="009F019F"/>
    <w:rsid w:val="009F3ABB"/>
    <w:rsid w:val="009F7A6F"/>
    <w:rsid w:val="00A007A7"/>
    <w:rsid w:val="00A00FE4"/>
    <w:rsid w:val="00A07221"/>
    <w:rsid w:val="00A1102D"/>
    <w:rsid w:val="00A13CE9"/>
    <w:rsid w:val="00A14D72"/>
    <w:rsid w:val="00A14FAE"/>
    <w:rsid w:val="00A2573A"/>
    <w:rsid w:val="00A300F8"/>
    <w:rsid w:val="00A3014F"/>
    <w:rsid w:val="00A3080B"/>
    <w:rsid w:val="00A30898"/>
    <w:rsid w:val="00A33B32"/>
    <w:rsid w:val="00A4024B"/>
    <w:rsid w:val="00A4501A"/>
    <w:rsid w:val="00A46EE4"/>
    <w:rsid w:val="00A567B2"/>
    <w:rsid w:val="00A63BDE"/>
    <w:rsid w:val="00A65400"/>
    <w:rsid w:val="00A676F2"/>
    <w:rsid w:val="00A702EF"/>
    <w:rsid w:val="00A743F3"/>
    <w:rsid w:val="00A826F7"/>
    <w:rsid w:val="00A84011"/>
    <w:rsid w:val="00AA0C25"/>
    <w:rsid w:val="00AA2699"/>
    <w:rsid w:val="00AA7F7B"/>
    <w:rsid w:val="00AB177A"/>
    <w:rsid w:val="00AB21AF"/>
    <w:rsid w:val="00AB52F6"/>
    <w:rsid w:val="00AB53D7"/>
    <w:rsid w:val="00AE7AE1"/>
    <w:rsid w:val="00AF2ACA"/>
    <w:rsid w:val="00B000AD"/>
    <w:rsid w:val="00B0775C"/>
    <w:rsid w:val="00B07C3C"/>
    <w:rsid w:val="00B12E8D"/>
    <w:rsid w:val="00B150B0"/>
    <w:rsid w:val="00B23D3A"/>
    <w:rsid w:val="00B3213F"/>
    <w:rsid w:val="00B3682E"/>
    <w:rsid w:val="00B42E5E"/>
    <w:rsid w:val="00B463B3"/>
    <w:rsid w:val="00B46924"/>
    <w:rsid w:val="00B47F07"/>
    <w:rsid w:val="00B503A6"/>
    <w:rsid w:val="00B63FB7"/>
    <w:rsid w:val="00B73C70"/>
    <w:rsid w:val="00B766E9"/>
    <w:rsid w:val="00B81047"/>
    <w:rsid w:val="00B82A18"/>
    <w:rsid w:val="00B840EF"/>
    <w:rsid w:val="00B84A0D"/>
    <w:rsid w:val="00B94106"/>
    <w:rsid w:val="00B96BED"/>
    <w:rsid w:val="00BA09F8"/>
    <w:rsid w:val="00BB70E6"/>
    <w:rsid w:val="00BC4206"/>
    <w:rsid w:val="00BD25FE"/>
    <w:rsid w:val="00BD66FF"/>
    <w:rsid w:val="00BE19E0"/>
    <w:rsid w:val="00BF644B"/>
    <w:rsid w:val="00C067AB"/>
    <w:rsid w:val="00C07EEF"/>
    <w:rsid w:val="00C11D72"/>
    <w:rsid w:val="00C14E56"/>
    <w:rsid w:val="00C20F22"/>
    <w:rsid w:val="00C25E46"/>
    <w:rsid w:val="00C33D0F"/>
    <w:rsid w:val="00C36338"/>
    <w:rsid w:val="00C401C7"/>
    <w:rsid w:val="00C406BB"/>
    <w:rsid w:val="00C41328"/>
    <w:rsid w:val="00C54EA2"/>
    <w:rsid w:val="00C56B24"/>
    <w:rsid w:val="00C64A8C"/>
    <w:rsid w:val="00C65E67"/>
    <w:rsid w:val="00C7025D"/>
    <w:rsid w:val="00C73630"/>
    <w:rsid w:val="00C85115"/>
    <w:rsid w:val="00C90A0C"/>
    <w:rsid w:val="00C90A19"/>
    <w:rsid w:val="00C92556"/>
    <w:rsid w:val="00C934EA"/>
    <w:rsid w:val="00C93A31"/>
    <w:rsid w:val="00C9421B"/>
    <w:rsid w:val="00C94744"/>
    <w:rsid w:val="00C954B0"/>
    <w:rsid w:val="00C97B2F"/>
    <w:rsid w:val="00CA1AE0"/>
    <w:rsid w:val="00CB0AD3"/>
    <w:rsid w:val="00CB2A41"/>
    <w:rsid w:val="00CB3BCC"/>
    <w:rsid w:val="00CC3D4B"/>
    <w:rsid w:val="00CD19ED"/>
    <w:rsid w:val="00CD4931"/>
    <w:rsid w:val="00CD6051"/>
    <w:rsid w:val="00CD6232"/>
    <w:rsid w:val="00CE29DF"/>
    <w:rsid w:val="00CE3DFB"/>
    <w:rsid w:val="00CE5186"/>
    <w:rsid w:val="00CF183C"/>
    <w:rsid w:val="00D07935"/>
    <w:rsid w:val="00D122E2"/>
    <w:rsid w:val="00D217E3"/>
    <w:rsid w:val="00D22969"/>
    <w:rsid w:val="00D313E8"/>
    <w:rsid w:val="00D402C0"/>
    <w:rsid w:val="00D44DDB"/>
    <w:rsid w:val="00D4506F"/>
    <w:rsid w:val="00D466DF"/>
    <w:rsid w:val="00D50EAB"/>
    <w:rsid w:val="00D52B86"/>
    <w:rsid w:val="00D540E5"/>
    <w:rsid w:val="00D56535"/>
    <w:rsid w:val="00D6055E"/>
    <w:rsid w:val="00D63F1E"/>
    <w:rsid w:val="00D6468A"/>
    <w:rsid w:val="00D65CA2"/>
    <w:rsid w:val="00D66899"/>
    <w:rsid w:val="00D701F0"/>
    <w:rsid w:val="00D86CF0"/>
    <w:rsid w:val="00D90525"/>
    <w:rsid w:val="00D94479"/>
    <w:rsid w:val="00D95C79"/>
    <w:rsid w:val="00DA07D8"/>
    <w:rsid w:val="00DA2C9E"/>
    <w:rsid w:val="00DA520E"/>
    <w:rsid w:val="00DA7C9A"/>
    <w:rsid w:val="00DB08C7"/>
    <w:rsid w:val="00DB377E"/>
    <w:rsid w:val="00DB7A2E"/>
    <w:rsid w:val="00DC1E02"/>
    <w:rsid w:val="00DC2464"/>
    <w:rsid w:val="00DC7B45"/>
    <w:rsid w:val="00DD380C"/>
    <w:rsid w:val="00DE6A67"/>
    <w:rsid w:val="00DF018F"/>
    <w:rsid w:val="00DF1E28"/>
    <w:rsid w:val="00E02606"/>
    <w:rsid w:val="00E031CA"/>
    <w:rsid w:val="00E04385"/>
    <w:rsid w:val="00E04571"/>
    <w:rsid w:val="00E074BE"/>
    <w:rsid w:val="00E07C54"/>
    <w:rsid w:val="00E123C1"/>
    <w:rsid w:val="00E15434"/>
    <w:rsid w:val="00E165F2"/>
    <w:rsid w:val="00E168B9"/>
    <w:rsid w:val="00E172E0"/>
    <w:rsid w:val="00E21CD0"/>
    <w:rsid w:val="00E22A64"/>
    <w:rsid w:val="00E26984"/>
    <w:rsid w:val="00E26986"/>
    <w:rsid w:val="00E33E8C"/>
    <w:rsid w:val="00E34A78"/>
    <w:rsid w:val="00E372E4"/>
    <w:rsid w:val="00E46424"/>
    <w:rsid w:val="00E51945"/>
    <w:rsid w:val="00E534AC"/>
    <w:rsid w:val="00E57E16"/>
    <w:rsid w:val="00E64DAF"/>
    <w:rsid w:val="00E6626C"/>
    <w:rsid w:val="00E70500"/>
    <w:rsid w:val="00E70A20"/>
    <w:rsid w:val="00E75B39"/>
    <w:rsid w:val="00E81F5D"/>
    <w:rsid w:val="00E82C74"/>
    <w:rsid w:val="00E86958"/>
    <w:rsid w:val="00E8788D"/>
    <w:rsid w:val="00E91A93"/>
    <w:rsid w:val="00E95C2A"/>
    <w:rsid w:val="00EA2D77"/>
    <w:rsid w:val="00EA4941"/>
    <w:rsid w:val="00EA65B4"/>
    <w:rsid w:val="00EA7D87"/>
    <w:rsid w:val="00EB0643"/>
    <w:rsid w:val="00EC672E"/>
    <w:rsid w:val="00ED1FA2"/>
    <w:rsid w:val="00ED72FE"/>
    <w:rsid w:val="00ED75C4"/>
    <w:rsid w:val="00EE2D69"/>
    <w:rsid w:val="00F046D5"/>
    <w:rsid w:val="00F101EB"/>
    <w:rsid w:val="00F1195C"/>
    <w:rsid w:val="00F124CA"/>
    <w:rsid w:val="00F130FC"/>
    <w:rsid w:val="00F16A26"/>
    <w:rsid w:val="00F16D9F"/>
    <w:rsid w:val="00F20648"/>
    <w:rsid w:val="00F32284"/>
    <w:rsid w:val="00F35353"/>
    <w:rsid w:val="00F36CBE"/>
    <w:rsid w:val="00F5224F"/>
    <w:rsid w:val="00F600D1"/>
    <w:rsid w:val="00F63F4F"/>
    <w:rsid w:val="00F65003"/>
    <w:rsid w:val="00F77A9C"/>
    <w:rsid w:val="00F81EED"/>
    <w:rsid w:val="00F82697"/>
    <w:rsid w:val="00F90BFF"/>
    <w:rsid w:val="00F91ED5"/>
    <w:rsid w:val="00F923EE"/>
    <w:rsid w:val="00F959B4"/>
    <w:rsid w:val="00F967C1"/>
    <w:rsid w:val="00FA1F66"/>
    <w:rsid w:val="00FA20C0"/>
    <w:rsid w:val="00FA5B89"/>
    <w:rsid w:val="00FA6B81"/>
    <w:rsid w:val="00FA7D38"/>
    <w:rsid w:val="00FB119D"/>
    <w:rsid w:val="00FB26DC"/>
    <w:rsid w:val="00FC19E2"/>
    <w:rsid w:val="00FC614F"/>
    <w:rsid w:val="00FD712D"/>
    <w:rsid w:val="00FE5C7C"/>
    <w:rsid w:val="00FF05BF"/>
    <w:rsid w:val="00FF0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6E15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C52"/>
    <w:pPr>
      <w:spacing w:after="0" w:line="240" w:lineRule="auto"/>
    </w:pPr>
    <w:rPr>
      <w:rFonts w:ascii="Calibri" w:hAnsi="Calibri"/>
      <w:sz w:val="24"/>
    </w:rPr>
  </w:style>
  <w:style w:type="paragraph" w:styleId="Heading1">
    <w:name w:val="heading 1"/>
    <w:basedOn w:val="Normal"/>
    <w:next w:val="Normal"/>
    <w:link w:val="Heading1Char"/>
    <w:uiPriority w:val="9"/>
    <w:qFormat/>
    <w:rsid w:val="00E168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168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168B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ATemplateBody">
    <w:name w:val="FOA Template Body"/>
    <w:basedOn w:val="Normal"/>
    <w:qFormat/>
    <w:rsid w:val="0043781B"/>
  </w:style>
  <w:style w:type="numbering" w:customStyle="1" w:styleId="FOATemplateListStyle1">
    <w:name w:val="FOA Template List Style 1"/>
    <w:uiPriority w:val="99"/>
    <w:rsid w:val="0043781B"/>
    <w:pPr>
      <w:numPr>
        <w:numId w:val="1"/>
      </w:numPr>
    </w:pPr>
  </w:style>
  <w:style w:type="paragraph" w:customStyle="1" w:styleId="FOATemplateStyle1">
    <w:name w:val="FOA Template Style 1"/>
    <w:basedOn w:val="Normal"/>
    <w:qFormat/>
    <w:rsid w:val="0043781B"/>
    <w:pPr>
      <w:numPr>
        <w:numId w:val="2"/>
      </w:numPr>
      <w:spacing w:after="240"/>
    </w:pPr>
    <w:rPr>
      <w:b/>
      <w:smallCaps/>
      <w:color w:val="000000" w:themeColor="text1"/>
      <w:sz w:val="40"/>
      <w:u w:val="single"/>
    </w:rPr>
  </w:style>
  <w:style w:type="paragraph" w:customStyle="1" w:styleId="FOATemplateStyle2">
    <w:name w:val="FOA Template Style 2"/>
    <w:basedOn w:val="Normal"/>
    <w:qFormat/>
    <w:rsid w:val="0043781B"/>
    <w:pPr>
      <w:numPr>
        <w:ilvl w:val="1"/>
        <w:numId w:val="2"/>
      </w:numPr>
      <w:spacing w:after="240"/>
    </w:pPr>
    <w:rPr>
      <w:b/>
      <w:smallCaps/>
      <w:color w:val="000000" w:themeColor="text1"/>
      <w:sz w:val="28"/>
    </w:rPr>
  </w:style>
  <w:style w:type="paragraph" w:customStyle="1" w:styleId="FOATemplateStyle3">
    <w:name w:val="FOA Template Style 3"/>
    <w:basedOn w:val="Normal"/>
    <w:qFormat/>
    <w:rsid w:val="0043781B"/>
    <w:pPr>
      <w:numPr>
        <w:ilvl w:val="2"/>
        <w:numId w:val="2"/>
      </w:numPr>
      <w:spacing w:after="240"/>
    </w:pPr>
    <w:rPr>
      <w:b/>
      <w:i/>
      <w:smallCaps/>
    </w:rPr>
  </w:style>
  <w:style w:type="paragraph" w:customStyle="1" w:styleId="FOATemplateStyle4">
    <w:name w:val="FOA Template Style 4"/>
    <w:basedOn w:val="Normal"/>
    <w:qFormat/>
    <w:rsid w:val="0043781B"/>
    <w:pPr>
      <w:numPr>
        <w:ilvl w:val="3"/>
        <w:numId w:val="2"/>
      </w:numPr>
      <w:spacing w:after="240"/>
    </w:pPr>
    <w:rPr>
      <w:i/>
      <w:color w:val="000000" w:themeColor="text1"/>
    </w:rPr>
  </w:style>
  <w:style w:type="paragraph" w:customStyle="1" w:styleId="FOATemplateTable">
    <w:name w:val="FOA Template Table"/>
    <w:basedOn w:val="FOATemplateBody"/>
    <w:qFormat/>
    <w:rsid w:val="00D701F0"/>
    <w:rPr>
      <w:rFonts w:asciiTheme="minorHAnsi" w:hAnsiTheme="minorHAnsi"/>
      <w:color w:val="000000" w:themeColor="text1"/>
      <w:sz w:val="21"/>
    </w:rPr>
  </w:style>
  <w:style w:type="table" w:styleId="TableGrid">
    <w:name w:val="Table Grid"/>
    <w:basedOn w:val="TableNormal"/>
    <w:uiPriority w:val="59"/>
    <w:rsid w:val="00F95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33261"/>
    <w:rPr>
      <w:color w:val="0000FF" w:themeColor="hyperlink"/>
      <w:u w:val="single"/>
    </w:rPr>
  </w:style>
  <w:style w:type="paragraph" w:styleId="ListParagraph">
    <w:name w:val="List Paragraph"/>
    <w:basedOn w:val="Normal"/>
    <w:link w:val="ListParagraphChar"/>
    <w:uiPriority w:val="34"/>
    <w:qFormat/>
    <w:rsid w:val="00E168B9"/>
    <w:pPr>
      <w:ind w:left="720"/>
      <w:contextualSpacing/>
    </w:pPr>
  </w:style>
  <w:style w:type="character" w:customStyle="1" w:styleId="Heading1Char">
    <w:name w:val="Heading 1 Char"/>
    <w:basedOn w:val="DefaultParagraphFont"/>
    <w:link w:val="Heading1"/>
    <w:uiPriority w:val="9"/>
    <w:rsid w:val="00E168B9"/>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E168B9"/>
    <w:pPr>
      <w:spacing w:before="120" w:after="120"/>
    </w:pPr>
    <w:rPr>
      <w:rFonts w:asciiTheme="minorHAnsi" w:hAnsiTheme="minorHAnsi"/>
      <w:b/>
      <w:bCs/>
      <w:caps/>
      <w:sz w:val="20"/>
      <w:szCs w:val="20"/>
    </w:rPr>
  </w:style>
  <w:style w:type="character" w:customStyle="1" w:styleId="Heading2Char">
    <w:name w:val="Heading 2 Char"/>
    <w:basedOn w:val="DefaultParagraphFont"/>
    <w:link w:val="Heading2"/>
    <w:uiPriority w:val="9"/>
    <w:semiHidden/>
    <w:rsid w:val="00E168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168B9"/>
    <w:rPr>
      <w:rFonts w:asciiTheme="majorHAnsi" w:eastAsiaTheme="majorEastAsia" w:hAnsiTheme="majorHAnsi" w:cstheme="majorBidi"/>
      <w:b/>
      <w:bCs/>
      <w:color w:val="4F81BD" w:themeColor="accent1"/>
      <w:sz w:val="24"/>
    </w:rPr>
  </w:style>
  <w:style w:type="paragraph" w:styleId="TOC2">
    <w:name w:val="toc 2"/>
    <w:basedOn w:val="Normal"/>
    <w:next w:val="Normal"/>
    <w:autoRedefine/>
    <w:uiPriority w:val="39"/>
    <w:unhideWhenUsed/>
    <w:rsid w:val="00E168B9"/>
    <w:pPr>
      <w:ind w:left="240"/>
    </w:pPr>
    <w:rPr>
      <w:rFonts w:asciiTheme="minorHAnsi" w:hAnsiTheme="minorHAnsi"/>
      <w:smallCaps/>
      <w:sz w:val="20"/>
      <w:szCs w:val="20"/>
    </w:rPr>
  </w:style>
  <w:style w:type="paragraph" w:styleId="TOC3">
    <w:name w:val="toc 3"/>
    <w:basedOn w:val="Normal"/>
    <w:next w:val="Normal"/>
    <w:autoRedefine/>
    <w:uiPriority w:val="39"/>
    <w:unhideWhenUsed/>
    <w:rsid w:val="00E168B9"/>
    <w:pPr>
      <w:ind w:left="480"/>
    </w:pPr>
    <w:rPr>
      <w:rFonts w:asciiTheme="minorHAnsi" w:hAnsiTheme="minorHAnsi"/>
      <w:i/>
      <w:iCs/>
      <w:sz w:val="20"/>
      <w:szCs w:val="20"/>
    </w:rPr>
  </w:style>
  <w:style w:type="paragraph" w:styleId="BalloonText">
    <w:name w:val="Balloon Text"/>
    <w:basedOn w:val="Normal"/>
    <w:link w:val="BalloonTextChar"/>
    <w:uiPriority w:val="99"/>
    <w:semiHidden/>
    <w:unhideWhenUsed/>
    <w:rsid w:val="003E5529"/>
    <w:rPr>
      <w:rFonts w:ascii="Tahoma" w:hAnsi="Tahoma" w:cs="Tahoma"/>
      <w:sz w:val="16"/>
      <w:szCs w:val="16"/>
    </w:rPr>
  </w:style>
  <w:style w:type="character" w:customStyle="1" w:styleId="BalloonTextChar">
    <w:name w:val="Balloon Text Char"/>
    <w:basedOn w:val="DefaultParagraphFont"/>
    <w:link w:val="BalloonText"/>
    <w:uiPriority w:val="99"/>
    <w:semiHidden/>
    <w:rsid w:val="003E5529"/>
    <w:rPr>
      <w:rFonts w:ascii="Tahoma" w:hAnsi="Tahoma" w:cs="Tahoma"/>
      <w:sz w:val="16"/>
      <w:szCs w:val="16"/>
    </w:rPr>
  </w:style>
  <w:style w:type="paragraph" w:styleId="TOC4">
    <w:name w:val="toc 4"/>
    <w:basedOn w:val="Normal"/>
    <w:next w:val="Normal"/>
    <w:autoRedefine/>
    <w:uiPriority w:val="39"/>
    <w:unhideWhenUsed/>
    <w:rsid w:val="00001592"/>
    <w:pPr>
      <w:ind w:left="720"/>
    </w:pPr>
    <w:rPr>
      <w:rFonts w:asciiTheme="minorHAnsi" w:hAnsiTheme="minorHAnsi"/>
      <w:sz w:val="18"/>
      <w:szCs w:val="18"/>
    </w:rPr>
  </w:style>
  <w:style w:type="paragraph" w:styleId="TOC5">
    <w:name w:val="toc 5"/>
    <w:basedOn w:val="Normal"/>
    <w:next w:val="Normal"/>
    <w:autoRedefine/>
    <w:uiPriority w:val="39"/>
    <w:unhideWhenUsed/>
    <w:rsid w:val="00001592"/>
    <w:pPr>
      <w:ind w:left="960"/>
    </w:pPr>
    <w:rPr>
      <w:rFonts w:asciiTheme="minorHAnsi" w:hAnsiTheme="minorHAnsi"/>
      <w:sz w:val="18"/>
      <w:szCs w:val="18"/>
    </w:rPr>
  </w:style>
  <w:style w:type="paragraph" w:styleId="TOC6">
    <w:name w:val="toc 6"/>
    <w:basedOn w:val="Normal"/>
    <w:next w:val="Normal"/>
    <w:autoRedefine/>
    <w:uiPriority w:val="39"/>
    <w:unhideWhenUsed/>
    <w:rsid w:val="00001592"/>
    <w:pPr>
      <w:ind w:left="1200"/>
    </w:pPr>
    <w:rPr>
      <w:rFonts w:asciiTheme="minorHAnsi" w:hAnsiTheme="minorHAnsi"/>
      <w:sz w:val="18"/>
      <w:szCs w:val="18"/>
    </w:rPr>
  </w:style>
  <w:style w:type="paragraph" w:styleId="TOC7">
    <w:name w:val="toc 7"/>
    <w:basedOn w:val="Normal"/>
    <w:next w:val="Normal"/>
    <w:autoRedefine/>
    <w:uiPriority w:val="39"/>
    <w:unhideWhenUsed/>
    <w:rsid w:val="00001592"/>
    <w:pPr>
      <w:ind w:left="1440"/>
    </w:pPr>
    <w:rPr>
      <w:rFonts w:asciiTheme="minorHAnsi" w:hAnsiTheme="minorHAnsi"/>
      <w:sz w:val="18"/>
      <w:szCs w:val="18"/>
    </w:rPr>
  </w:style>
  <w:style w:type="paragraph" w:styleId="TOC8">
    <w:name w:val="toc 8"/>
    <w:basedOn w:val="Normal"/>
    <w:next w:val="Normal"/>
    <w:autoRedefine/>
    <w:uiPriority w:val="39"/>
    <w:unhideWhenUsed/>
    <w:rsid w:val="00001592"/>
    <w:pPr>
      <w:ind w:left="1680"/>
    </w:pPr>
    <w:rPr>
      <w:rFonts w:asciiTheme="minorHAnsi" w:hAnsiTheme="minorHAnsi"/>
      <w:sz w:val="18"/>
      <w:szCs w:val="18"/>
    </w:rPr>
  </w:style>
  <w:style w:type="paragraph" w:styleId="TOC9">
    <w:name w:val="toc 9"/>
    <w:basedOn w:val="Normal"/>
    <w:next w:val="Normal"/>
    <w:autoRedefine/>
    <w:uiPriority w:val="39"/>
    <w:unhideWhenUsed/>
    <w:rsid w:val="00001592"/>
    <w:pPr>
      <w:ind w:left="1920"/>
    </w:pPr>
    <w:rPr>
      <w:rFonts w:asciiTheme="minorHAnsi" w:hAnsiTheme="minorHAnsi"/>
      <w:sz w:val="18"/>
      <w:szCs w:val="18"/>
    </w:rPr>
  </w:style>
  <w:style w:type="paragraph" w:styleId="Header">
    <w:name w:val="header"/>
    <w:basedOn w:val="Normal"/>
    <w:link w:val="HeaderChar"/>
    <w:uiPriority w:val="99"/>
    <w:unhideWhenUsed/>
    <w:rsid w:val="00ED72FE"/>
    <w:pPr>
      <w:tabs>
        <w:tab w:val="center" w:pos="4680"/>
        <w:tab w:val="right" w:pos="9360"/>
      </w:tabs>
    </w:pPr>
  </w:style>
  <w:style w:type="character" w:customStyle="1" w:styleId="HeaderChar">
    <w:name w:val="Header Char"/>
    <w:basedOn w:val="DefaultParagraphFont"/>
    <w:link w:val="Header"/>
    <w:uiPriority w:val="99"/>
    <w:rsid w:val="00ED72FE"/>
    <w:rPr>
      <w:rFonts w:ascii="Calibri" w:hAnsi="Calibri"/>
      <w:sz w:val="24"/>
    </w:rPr>
  </w:style>
  <w:style w:type="paragraph" w:styleId="Footer">
    <w:name w:val="footer"/>
    <w:basedOn w:val="Normal"/>
    <w:link w:val="FooterChar"/>
    <w:uiPriority w:val="99"/>
    <w:unhideWhenUsed/>
    <w:rsid w:val="00ED72FE"/>
    <w:pPr>
      <w:tabs>
        <w:tab w:val="center" w:pos="4680"/>
        <w:tab w:val="right" w:pos="9360"/>
      </w:tabs>
    </w:pPr>
  </w:style>
  <w:style w:type="character" w:customStyle="1" w:styleId="FooterChar">
    <w:name w:val="Footer Char"/>
    <w:basedOn w:val="DefaultParagraphFont"/>
    <w:link w:val="Footer"/>
    <w:uiPriority w:val="99"/>
    <w:rsid w:val="00ED72FE"/>
    <w:rPr>
      <w:rFonts w:ascii="Calibri" w:hAnsi="Calibri"/>
      <w:sz w:val="24"/>
    </w:rPr>
  </w:style>
  <w:style w:type="paragraph" w:customStyle="1" w:styleId="FOATemplateHeader1">
    <w:name w:val="FOA Template Header 1"/>
    <w:basedOn w:val="Normal"/>
    <w:link w:val="FOATemplateHeader1Char"/>
    <w:qFormat/>
    <w:rsid w:val="00553DE6"/>
    <w:pPr>
      <w:jc w:val="center"/>
    </w:pPr>
    <w:rPr>
      <w:b/>
      <w:smallCaps/>
      <w:sz w:val="40"/>
      <w:szCs w:val="40"/>
      <w:u w:val="single"/>
    </w:rPr>
  </w:style>
  <w:style w:type="character" w:customStyle="1" w:styleId="FOATemplateHeader1Char">
    <w:name w:val="FOA Template Header 1 Char"/>
    <w:basedOn w:val="DefaultParagraphFont"/>
    <w:link w:val="FOATemplateHeader1"/>
    <w:rsid w:val="00553DE6"/>
    <w:rPr>
      <w:rFonts w:ascii="Calibri" w:hAnsi="Calibri"/>
      <w:b/>
      <w:smallCaps/>
      <w:sz w:val="40"/>
      <w:szCs w:val="40"/>
      <w:u w:val="single"/>
    </w:rPr>
  </w:style>
  <w:style w:type="character" w:styleId="CommentReference">
    <w:name w:val="annotation reference"/>
    <w:basedOn w:val="DefaultParagraphFont"/>
    <w:uiPriority w:val="99"/>
    <w:semiHidden/>
    <w:unhideWhenUsed/>
    <w:rsid w:val="00755A36"/>
    <w:rPr>
      <w:sz w:val="16"/>
      <w:szCs w:val="16"/>
    </w:rPr>
  </w:style>
  <w:style w:type="paragraph" w:styleId="CommentText">
    <w:name w:val="annotation text"/>
    <w:basedOn w:val="Normal"/>
    <w:link w:val="CommentTextChar"/>
    <w:uiPriority w:val="99"/>
    <w:unhideWhenUsed/>
    <w:rsid w:val="00755A36"/>
    <w:rPr>
      <w:sz w:val="20"/>
      <w:szCs w:val="20"/>
    </w:rPr>
  </w:style>
  <w:style w:type="character" w:customStyle="1" w:styleId="CommentTextChar">
    <w:name w:val="Comment Text Char"/>
    <w:basedOn w:val="DefaultParagraphFont"/>
    <w:link w:val="CommentText"/>
    <w:uiPriority w:val="99"/>
    <w:rsid w:val="00755A36"/>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55A36"/>
    <w:rPr>
      <w:b/>
      <w:bCs/>
    </w:rPr>
  </w:style>
  <w:style w:type="character" w:customStyle="1" w:styleId="CommentSubjectChar">
    <w:name w:val="Comment Subject Char"/>
    <w:basedOn w:val="CommentTextChar"/>
    <w:link w:val="CommentSubject"/>
    <w:uiPriority w:val="99"/>
    <w:semiHidden/>
    <w:rsid w:val="00755A36"/>
    <w:rPr>
      <w:rFonts w:ascii="Calibri" w:hAnsi="Calibri"/>
      <w:b/>
      <w:bCs/>
      <w:sz w:val="20"/>
      <w:szCs w:val="20"/>
    </w:rPr>
  </w:style>
  <w:style w:type="paragraph" w:styleId="Revision">
    <w:name w:val="Revision"/>
    <w:hidden/>
    <w:uiPriority w:val="99"/>
    <w:semiHidden/>
    <w:rsid w:val="006E0BE6"/>
    <w:pPr>
      <w:spacing w:after="0" w:line="240" w:lineRule="auto"/>
    </w:pPr>
    <w:rPr>
      <w:rFonts w:ascii="Calibri" w:hAnsi="Calibri"/>
      <w:sz w:val="24"/>
    </w:rPr>
  </w:style>
  <w:style w:type="character" w:customStyle="1" w:styleId="ListParagraphChar">
    <w:name w:val="List Paragraph Char"/>
    <w:basedOn w:val="DefaultParagraphFont"/>
    <w:link w:val="ListParagraph"/>
    <w:uiPriority w:val="34"/>
    <w:locked/>
    <w:rsid w:val="00D402C0"/>
    <w:rPr>
      <w:rFonts w:ascii="Calibri" w:hAnsi="Calibri"/>
      <w:sz w:val="24"/>
    </w:rPr>
  </w:style>
  <w:style w:type="paragraph" w:styleId="PlainText">
    <w:name w:val="Plain Text"/>
    <w:basedOn w:val="Normal"/>
    <w:link w:val="PlainTextChar"/>
    <w:uiPriority w:val="99"/>
    <w:semiHidden/>
    <w:unhideWhenUsed/>
    <w:rsid w:val="004463BF"/>
    <w:rPr>
      <w:rFonts w:cs="Consolas"/>
      <w:sz w:val="22"/>
      <w:szCs w:val="21"/>
    </w:rPr>
  </w:style>
  <w:style w:type="character" w:customStyle="1" w:styleId="PlainTextChar">
    <w:name w:val="Plain Text Char"/>
    <w:basedOn w:val="DefaultParagraphFont"/>
    <w:link w:val="PlainText"/>
    <w:uiPriority w:val="99"/>
    <w:semiHidden/>
    <w:rsid w:val="004463BF"/>
    <w:rPr>
      <w:rFonts w:ascii="Calibri" w:hAnsi="Calibri" w:cs="Consolas"/>
      <w:szCs w:val="21"/>
    </w:rPr>
  </w:style>
  <w:style w:type="character" w:styleId="FollowedHyperlink">
    <w:name w:val="FollowedHyperlink"/>
    <w:basedOn w:val="DefaultParagraphFont"/>
    <w:uiPriority w:val="99"/>
    <w:semiHidden/>
    <w:unhideWhenUsed/>
    <w:rsid w:val="003F229A"/>
    <w:rPr>
      <w:color w:val="800080" w:themeColor="followedHyperlink"/>
      <w:u w:val="single"/>
    </w:rPr>
  </w:style>
  <w:style w:type="paragraph" w:styleId="FootnoteText">
    <w:name w:val="footnote text"/>
    <w:basedOn w:val="Normal"/>
    <w:link w:val="FootnoteTextChar"/>
    <w:unhideWhenUsed/>
    <w:rsid w:val="00052314"/>
    <w:pPr>
      <w:widowControl w:val="0"/>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rsid w:val="00052314"/>
    <w:rPr>
      <w:rFonts w:ascii="Times New Roman" w:eastAsia="Times New Roman" w:hAnsi="Times New Roman" w:cs="Times New Roman"/>
      <w:snapToGrid w:val="0"/>
      <w:sz w:val="20"/>
      <w:szCs w:val="20"/>
    </w:rPr>
  </w:style>
  <w:style w:type="character" w:styleId="FootnoteReference">
    <w:name w:val="footnote reference"/>
    <w:basedOn w:val="DefaultParagraphFont"/>
    <w:semiHidden/>
    <w:unhideWhenUsed/>
    <w:rsid w:val="00052314"/>
    <w:rPr>
      <w:vertAlign w:val="superscript"/>
    </w:rPr>
  </w:style>
  <w:style w:type="paragraph" w:styleId="NormalWeb">
    <w:name w:val="Normal (Web)"/>
    <w:basedOn w:val="Normal"/>
    <w:uiPriority w:val="99"/>
    <w:unhideWhenUsed/>
    <w:rsid w:val="00DF1E28"/>
    <w:pPr>
      <w:spacing w:before="100" w:beforeAutospacing="1" w:after="100" w:afterAutospacing="1"/>
    </w:pPr>
    <w:rPr>
      <w:rFonts w:ascii="Times New Roman" w:hAnsi="Times New Roman" w:cs="Times New Roman"/>
      <w:szCs w:val="24"/>
    </w:rPr>
  </w:style>
  <w:style w:type="paragraph" w:styleId="BodyTextIndent2">
    <w:name w:val="Body Text Indent 2"/>
    <w:basedOn w:val="Normal"/>
    <w:link w:val="BodyTextIndent2Char"/>
    <w:semiHidden/>
    <w:rsid w:val="00E34A78"/>
    <w:pPr>
      <w:widowControl w:val="0"/>
      <w:tabs>
        <w:tab w:val="right" w:pos="540"/>
        <w:tab w:val="left" w:pos="1080"/>
        <w:tab w:val="left" w:pos="1170"/>
      </w:tabs>
      <w:ind w:left="1170" w:hanging="630"/>
    </w:pPr>
    <w:rPr>
      <w:rFonts w:ascii="Arial" w:eastAsia="Times New Roman" w:hAnsi="Arial" w:cs="Arial"/>
      <w:snapToGrid w:val="0"/>
      <w:sz w:val="22"/>
      <w:szCs w:val="20"/>
    </w:rPr>
  </w:style>
  <w:style w:type="character" w:customStyle="1" w:styleId="BodyTextIndent2Char">
    <w:name w:val="Body Text Indent 2 Char"/>
    <w:basedOn w:val="DefaultParagraphFont"/>
    <w:link w:val="BodyTextIndent2"/>
    <w:semiHidden/>
    <w:rsid w:val="00E34A78"/>
    <w:rPr>
      <w:rFonts w:ascii="Arial" w:eastAsia="Times New Roman" w:hAnsi="Arial" w:cs="Arial"/>
      <w:snapToGrid w:val="0"/>
      <w:szCs w:val="20"/>
    </w:rPr>
  </w:style>
  <w:style w:type="paragraph" w:styleId="EndnoteText">
    <w:name w:val="endnote text"/>
    <w:basedOn w:val="Normal"/>
    <w:link w:val="EndnoteTextChar"/>
    <w:semiHidden/>
    <w:rsid w:val="00E02606"/>
    <w:rPr>
      <w:rFonts w:ascii="Times New Roman" w:eastAsia="SimSun" w:hAnsi="Times New Roman" w:cs="Times New Roman"/>
      <w:sz w:val="20"/>
      <w:szCs w:val="20"/>
    </w:rPr>
  </w:style>
  <w:style w:type="character" w:customStyle="1" w:styleId="EndnoteTextChar">
    <w:name w:val="Endnote Text Char"/>
    <w:basedOn w:val="DefaultParagraphFont"/>
    <w:link w:val="EndnoteText"/>
    <w:semiHidden/>
    <w:rsid w:val="00E02606"/>
    <w:rPr>
      <w:rFonts w:ascii="Times New Roman" w:eastAsia="SimSun" w:hAnsi="Times New Roman" w:cs="Times New Roman"/>
      <w:sz w:val="20"/>
      <w:szCs w:val="20"/>
    </w:rPr>
  </w:style>
  <w:style w:type="character" w:styleId="EndnoteReference">
    <w:name w:val="endnote reference"/>
    <w:rsid w:val="00E02606"/>
    <w:rPr>
      <w:vertAlign w:val="superscript"/>
    </w:rPr>
  </w:style>
  <w:style w:type="paragraph" w:customStyle="1" w:styleId="Level6Bullets">
    <w:name w:val="Level 6 Bullets"/>
    <w:rsid w:val="004A2B14"/>
    <w:pPr>
      <w:tabs>
        <w:tab w:val="num" w:pos="360"/>
      </w:tabs>
      <w:autoSpaceDE w:val="0"/>
      <w:autoSpaceDN w:val="0"/>
      <w:adjustRightInd w:val="0"/>
      <w:spacing w:after="120" w:line="240" w:lineRule="auto"/>
      <w:ind w:left="360" w:hanging="360"/>
    </w:pPr>
    <w:rPr>
      <w:rFonts w:ascii="Arial" w:eastAsia="Times New Roman" w:hAnsi="Arial" w:cs="Arial"/>
      <w:snapToGrid w:val="0"/>
      <w:color w:val="000000"/>
    </w:rPr>
  </w:style>
  <w:style w:type="paragraph" w:customStyle="1" w:styleId="Level4Heading">
    <w:name w:val="Level 4 Heading"/>
    <w:rsid w:val="004A2B14"/>
    <w:pPr>
      <w:tabs>
        <w:tab w:val="left" w:pos="1170"/>
      </w:tabs>
      <w:spacing w:after="0" w:line="240" w:lineRule="auto"/>
      <w:outlineLvl w:val="3"/>
    </w:pPr>
    <w:rPr>
      <w:rFonts w:ascii="Arial" w:eastAsia="Times New Roman" w:hAnsi="Arial" w:cs="Arial"/>
      <w:b/>
    </w:rPr>
  </w:style>
  <w:style w:type="paragraph" w:customStyle="1" w:styleId="Footnotes">
    <w:name w:val="Footnotes"/>
    <w:basedOn w:val="FootnoteText"/>
    <w:link w:val="FootnotesChar"/>
    <w:qFormat/>
    <w:rsid w:val="00830970"/>
    <w:pPr>
      <w:widowControl/>
    </w:pPr>
    <w:rPr>
      <w:rFonts w:ascii="Garamond" w:hAnsi="Garamond"/>
      <w:snapToGrid/>
      <w:szCs w:val="18"/>
    </w:rPr>
  </w:style>
  <w:style w:type="character" w:customStyle="1" w:styleId="FootnotesChar">
    <w:name w:val="Footnotes Char"/>
    <w:basedOn w:val="FootnoteTextChar"/>
    <w:link w:val="Footnotes"/>
    <w:rsid w:val="00830970"/>
    <w:rPr>
      <w:rFonts w:ascii="Garamond" w:eastAsia="Times New Roman" w:hAnsi="Garamond" w:cs="Times New Roman"/>
      <w:snapToGrid/>
      <w:sz w:val="20"/>
      <w:szCs w:val="18"/>
    </w:rPr>
  </w:style>
  <w:style w:type="table" w:customStyle="1" w:styleId="TableGrid1">
    <w:name w:val="Table Grid1"/>
    <w:basedOn w:val="TableNormal"/>
    <w:next w:val="TableGrid"/>
    <w:uiPriority w:val="59"/>
    <w:rsid w:val="0083097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C52"/>
    <w:pPr>
      <w:spacing w:after="0" w:line="240" w:lineRule="auto"/>
    </w:pPr>
    <w:rPr>
      <w:rFonts w:ascii="Calibri" w:hAnsi="Calibri"/>
      <w:sz w:val="24"/>
    </w:rPr>
  </w:style>
  <w:style w:type="paragraph" w:styleId="Heading1">
    <w:name w:val="heading 1"/>
    <w:basedOn w:val="Normal"/>
    <w:next w:val="Normal"/>
    <w:link w:val="Heading1Char"/>
    <w:uiPriority w:val="9"/>
    <w:qFormat/>
    <w:rsid w:val="00E168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168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168B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ATemplateBody">
    <w:name w:val="FOA Template Body"/>
    <w:basedOn w:val="Normal"/>
    <w:qFormat/>
    <w:rsid w:val="0043781B"/>
  </w:style>
  <w:style w:type="numbering" w:customStyle="1" w:styleId="FOATemplateListStyle1">
    <w:name w:val="FOA Template List Style 1"/>
    <w:uiPriority w:val="99"/>
    <w:rsid w:val="0043781B"/>
    <w:pPr>
      <w:numPr>
        <w:numId w:val="1"/>
      </w:numPr>
    </w:pPr>
  </w:style>
  <w:style w:type="paragraph" w:customStyle="1" w:styleId="FOATemplateStyle1">
    <w:name w:val="FOA Template Style 1"/>
    <w:basedOn w:val="Normal"/>
    <w:qFormat/>
    <w:rsid w:val="0043781B"/>
    <w:pPr>
      <w:numPr>
        <w:numId w:val="2"/>
      </w:numPr>
      <w:spacing w:after="240"/>
    </w:pPr>
    <w:rPr>
      <w:b/>
      <w:smallCaps/>
      <w:color w:val="000000" w:themeColor="text1"/>
      <w:sz w:val="40"/>
      <w:u w:val="single"/>
    </w:rPr>
  </w:style>
  <w:style w:type="paragraph" w:customStyle="1" w:styleId="FOATemplateStyle2">
    <w:name w:val="FOA Template Style 2"/>
    <w:basedOn w:val="Normal"/>
    <w:qFormat/>
    <w:rsid w:val="0043781B"/>
    <w:pPr>
      <w:numPr>
        <w:ilvl w:val="1"/>
        <w:numId w:val="2"/>
      </w:numPr>
      <w:spacing w:after="240"/>
    </w:pPr>
    <w:rPr>
      <w:b/>
      <w:smallCaps/>
      <w:color w:val="000000" w:themeColor="text1"/>
      <w:sz w:val="28"/>
    </w:rPr>
  </w:style>
  <w:style w:type="paragraph" w:customStyle="1" w:styleId="FOATemplateStyle3">
    <w:name w:val="FOA Template Style 3"/>
    <w:basedOn w:val="Normal"/>
    <w:qFormat/>
    <w:rsid w:val="0043781B"/>
    <w:pPr>
      <w:numPr>
        <w:ilvl w:val="2"/>
        <w:numId w:val="2"/>
      </w:numPr>
      <w:spacing w:after="240"/>
    </w:pPr>
    <w:rPr>
      <w:b/>
      <w:i/>
      <w:smallCaps/>
    </w:rPr>
  </w:style>
  <w:style w:type="paragraph" w:customStyle="1" w:styleId="FOATemplateStyle4">
    <w:name w:val="FOA Template Style 4"/>
    <w:basedOn w:val="Normal"/>
    <w:qFormat/>
    <w:rsid w:val="0043781B"/>
    <w:pPr>
      <w:numPr>
        <w:ilvl w:val="3"/>
        <w:numId w:val="2"/>
      </w:numPr>
      <w:spacing w:after="240"/>
    </w:pPr>
    <w:rPr>
      <w:i/>
      <w:color w:val="000000" w:themeColor="text1"/>
    </w:rPr>
  </w:style>
  <w:style w:type="paragraph" w:customStyle="1" w:styleId="FOATemplateTable">
    <w:name w:val="FOA Template Table"/>
    <w:basedOn w:val="FOATemplateBody"/>
    <w:qFormat/>
    <w:rsid w:val="00D701F0"/>
    <w:rPr>
      <w:rFonts w:asciiTheme="minorHAnsi" w:hAnsiTheme="minorHAnsi"/>
      <w:color w:val="000000" w:themeColor="text1"/>
      <w:sz w:val="21"/>
    </w:rPr>
  </w:style>
  <w:style w:type="table" w:styleId="TableGrid">
    <w:name w:val="Table Grid"/>
    <w:basedOn w:val="TableNormal"/>
    <w:uiPriority w:val="59"/>
    <w:rsid w:val="00F95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33261"/>
    <w:rPr>
      <w:color w:val="0000FF" w:themeColor="hyperlink"/>
      <w:u w:val="single"/>
    </w:rPr>
  </w:style>
  <w:style w:type="paragraph" w:styleId="ListParagraph">
    <w:name w:val="List Paragraph"/>
    <w:basedOn w:val="Normal"/>
    <w:link w:val="ListParagraphChar"/>
    <w:uiPriority w:val="34"/>
    <w:qFormat/>
    <w:rsid w:val="00E168B9"/>
    <w:pPr>
      <w:ind w:left="720"/>
      <w:contextualSpacing/>
    </w:pPr>
  </w:style>
  <w:style w:type="character" w:customStyle="1" w:styleId="Heading1Char">
    <w:name w:val="Heading 1 Char"/>
    <w:basedOn w:val="DefaultParagraphFont"/>
    <w:link w:val="Heading1"/>
    <w:uiPriority w:val="9"/>
    <w:rsid w:val="00E168B9"/>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E168B9"/>
    <w:pPr>
      <w:spacing w:before="120" w:after="120"/>
    </w:pPr>
    <w:rPr>
      <w:rFonts w:asciiTheme="minorHAnsi" w:hAnsiTheme="minorHAnsi"/>
      <w:b/>
      <w:bCs/>
      <w:caps/>
      <w:sz w:val="20"/>
      <w:szCs w:val="20"/>
    </w:rPr>
  </w:style>
  <w:style w:type="character" w:customStyle="1" w:styleId="Heading2Char">
    <w:name w:val="Heading 2 Char"/>
    <w:basedOn w:val="DefaultParagraphFont"/>
    <w:link w:val="Heading2"/>
    <w:uiPriority w:val="9"/>
    <w:semiHidden/>
    <w:rsid w:val="00E168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168B9"/>
    <w:rPr>
      <w:rFonts w:asciiTheme="majorHAnsi" w:eastAsiaTheme="majorEastAsia" w:hAnsiTheme="majorHAnsi" w:cstheme="majorBidi"/>
      <w:b/>
      <w:bCs/>
      <w:color w:val="4F81BD" w:themeColor="accent1"/>
      <w:sz w:val="24"/>
    </w:rPr>
  </w:style>
  <w:style w:type="paragraph" w:styleId="TOC2">
    <w:name w:val="toc 2"/>
    <w:basedOn w:val="Normal"/>
    <w:next w:val="Normal"/>
    <w:autoRedefine/>
    <w:uiPriority w:val="39"/>
    <w:unhideWhenUsed/>
    <w:rsid w:val="00E168B9"/>
    <w:pPr>
      <w:ind w:left="240"/>
    </w:pPr>
    <w:rPr>
      <w:rFonts w:asciiTheme="minorHAnsi" w:hAnsiTheme="minorHAnsi"/>
      <w:smallCaps/>
      <w:sz w:val="20"/>
      <w:szCs w:val="20"/>
    </w:rPr>
  </w:style>
  <w:style w:type="paragraph" w:styleId="TOC3">
    <w:name w:val="toc 3"/>
    <w:basedOn w:val="Normal"/>
    <w:next w:val="Normal"/>
    <w:autoRedefine/>
    <w:uiPriority w:val="39"/>
    <w:unhideWhenUsed/>
    <w:rsid w:val="00E168B9"/>
    <w:pPr>
      <w:ind w:left="480"/>
    </w:pPr>
    <w:rPr>
      <w:rFonts w:asciiTheme="minorHAnsi" w:hAnsiTheme="minorHAnsi"/>
      <w:i/>
      <w:iCs/>
      <w:sz w:val="20"/>
      <w:szCs w:val="20"/>
    </w:rPr>
  </w:style>
  <w:style w:type="paragraph" w:styleId="BalloonText">
    <w:name w:val="Balloon Text"/>
    <w:basedOn w:val="Normal"/>
    <w:link w:val="BalloonTextChar"/>
    <w:uiPriority w:val="99"/>
    <w:semiHidden/>
    <w:unhideWhenUsed/>
    <w:rsid w:val="003E5529"/>
    <w:rPr>
      <w:rFonts w:ascii="Tahoma" w:hAnsi="Tahoma" w:cs="Tahoma"/>
      <w:sz w:val="16"/>
      <w:szCs w:val="16"/>
    </w:rPr>
  </w:style>
  <w:style w:type="character" w:customStyle="1" w:styleId="BalloonTextChar">
    <w:name w:val="Balloon Text Char"/>
    <w:basedOn w:val="DefaultParagraphFont"/>
    <w:link w:val="BalloonText"/>
    <w:uiPriority w:val="99"/>
    <w:semiHidden/>
    <w:rsid w:val="003E5529"/>
    <w:rPr>
      <w:rFonts w:ascii="Tahoma" w:hAnsi="Tahoma" w:cs="Tahoma"/>
      <w:sz w:val="16"/>
      <w:szCs w:val="16"/>
    </w:rPr>
  </w:style>
  <w:style w:type="paragraph" w:styleId="TOC4">
    <w:name w:val="toc 4"/>
    <w:basedOn w:val="Normal"/>
    <w:next w:val="Normal"/>
    <w:autoRedefine/>
    <w:uiPriority w:val="39"/>
    <w:unhideWhenUsed/>
    <w:rsid w:val="00001592"/>
    <w:pPr>
      <w:ind w:left="720"/>
    </w:pPr>
    <w:rPr>
      <w:rFonts w:asciiTheme="minorHAnsi" w:hAnsiTheme="minorHAnsi"/>
      <w:sz w:val="18"/>
      <w:szCs w:val="18"/>
    </w:rPr>
  </w:style>
  <w:style w:type="paragraph" w:styleId="TOC5">
    <w:name w:val="toc 5"/>
    <w:basedOn w:val="Normal"/>
    <w:next w:val="Normal"/>
    <w:autoRedefine/>
    <w:uiPriority w:val="39"/>
    <w:unhideWhenUsed/>
    <w:rsid w:val="00001592"/>
    <w:pPr>
      <w:ind w:left="960"/>
    </w:pPr>
    <w:rPr>
      <w:rFonts w:asciiTheme="minorHAnsi" w:hAnsiTheme="minorHAnsi"/>
      <w:sz w:val="18"/>
      <w:szCs w:val="18"/>
    </w:rPr>
  </w:style>
  <w:style w:type="paragraph" w:styleId="TOC6">
    <w:name w:val="toc 6"/>
    <w:basedOn w:val="Normal"/>
    <w:next w:val="Normal"/>
    <w:autoRedefine/>
    <w:uiPriority w:val="39"/>
    <w:unhideWhenUsed/>
    <w:rsid w:val="00001592"/>
    <w:pPr>
      <w:ind w:left="1200"/>
    </w:pPr>
    <w:rPr>
      <w:rFonts w:asciiTheme="minorHAnsi" w:hAnsiTheme="minorHAnsi"/>
      <w:sz w:val="18"/>
      <w:szCs w:val="18"/>
    </w:rPr>
  </w:style>
  <w:style w:type="paragraph" w:styleId="TOC7">
    <w:name w:val="toc 7"/>
    <w:basedOn w:val="Normal"/>
    <w:next w:val="Normal"/>
    <w:autoRedefine/>
    <w:uiPriority w:val="39"/>
    <w:unhideWhenUsed/>
    <w:rsid w:val="00001592"/>
    <w:pPr>
      <w:ind w:left="1440"/>
    </w:pPr>
    <w:rPr>
      <w:rFonts w:asciiTheme="minorHAnsi" w:hAnsiTheme="minorHAnsi"/>
      <w:sz w:val="18"/>
      <w:szCs w:val="18"/>
    </w:rPr>
  </w:style>
  <w:style w:type="paragraph" w:styleId="TOC8">
    <w:name w:val="toc 8"/>
    <w:basedOn w:val="Normal"/>
    <w:next w:val="Normal"/>
    <w:autoRedefine/>
    <w:uiPriority w:val="39"/>
    <w:unhideWhenUsed/>
    <w:rsid w:val="00001592"/>
    <w:pPr>
      <w:ind w:left="1680"/>
    </w:pPr>
    <w:rPr>
      <w:rFonts w:asciiTheme="minorHAnsi" w:hAnsiTheme="minorHAnsi"/>
      <w:sz w:val="18"/>
      <w:szCs w:val="18"/>
    </w:rPr>
  </w:style>
  <w:style w:type="paragraph" w:styleId="TOC9">
    <w:name w:val="toc 9"/>
    <w:basedOn w:val="Normal"/>
    <w:next w:val="Normal"/>
    <w:autoRedefine/>
    <w:uiPriority w:val="39"/>
    <w:unhideWhenUsed/>
    <w:rsid w:val="00001592"/>
    <w:pPr>
      <w:ind w:left="1920"/>
    </w:pPr>
    <w:rPr>
      <w:rFonts w:asciiTheme="minorHAnsi" w:hAnsiTheme="minorHAnsi"/>
      <w:sz w:val="18"/>
      <w:szCs w:val="18"/>
    </w:rPr>
  </w:style>
  <w:style w:type="paragraph" w:styleId="Header">
    <w:name w:val="header"/>
    <w:basedOn w:val="Normal"/>
    <w:link w:val="HeaderChar"/>
    <w:uiPriority w:val="99"/>
    <w:unhideWhenUsed/>
    <w:rsid w:val="00ED72FE"/>
    <w:pPr>
      <w:tabs>
        <w:tab w:val="center" w:pos="4680"/>
        <w:tab w:val="right" w:pos="9360"/>
      </w:tabs>
    </w:pPr>
  </w:style>
  <w:style w:type="character" w:customStyle="1" w:styleId="HeaderChar">
    <w:name w:val="Header Char"/>
    <w:basedOn w:val="DefaultParagraphFont"/>
    <w:link w:val="Header"/>
    <w:uiPriority w:val="99"/>
    <w:rsid w:val="00ED72FE"/>
    <w:rPr>
      <w:rFonts w:ascii="Calibri" w:hAnsi="Calibri"/>
      <w:sz w:val="24"/>
    </w:rPr>
  </w:style>
  <w:style w:type="paragraph" w:styleId="Footer">
    <w:name w:val="footer"/>
    <w:basedOn w:val="Normal"/>
    <w:link w:val="FooterChar"/>
    <w:uiPriority w:val="99"/>
    <w:unhideWhenUsed/>
    <w:rsid w:val="00ED72FE"/>
    <w:pPr>
      <w:tabs>
        <w:tab w:val="center" w:pos="4680"/>
        <w:tab w:val="right" w:pos="9360"/>
      </w:tabs>
    </w:pPr>
  </w:style>
  <w:style w:type="character" w:customStyle="1" w:styleId="FooterChar">
    <w:name w:val="Footer Char"/>
    <w:basedOn w:val="DefaultParagraphFont"/>
    <w:link w:val="Footer"/>
    <w:uiPriority w:val="99"/>
    <w:rsid w:val="00ED72FE"/>
    <w:rPr>
      <w:rFonts w:ascii="Calibri" w:hAnsi="Calibri"/>
      <w:sz w:val="24"/>
    </w:rPr>
  </w:style>
  <w:style w:type="paragraph" w:customStyle="1" w:styleId="FOATemplateHeader1">
    <w:name w:val="FOA Template Header 1"/>
    <w:basedOn w:val="Normal"/>
    <w:link w:val="FOATemplateHeader1Char"/>
    <w:qFormat/>
    <w:rsid w:val="00553DE6"/>
    <w:pPr>
      <w:jc w:val="center"/>
    </w:pPr>
    <w:rPr>
      <w:b/>
      <w:smallCaps/>
      <w:sz w:val="40"/>
      <w:szCs w:val="40"/>
      <w:u w:val="single"/>
    </w:rPr>
  </w:style>
  <w:style w:type="character" w:customStyle="1" w:styleId="FOATemplateHeader1Char">
    <w:name w:val="FOA Template Header 1 Char"/>
    <w:basedOn w:val="DefaultParagraphFont"/>
    <w:link w:val="FOATemplateHeader1"/>
    <w:rsid w:val="00553DE6"/>
    <w:rPr>
      <w:rFonts w:ascii="Calibri" w:hAnsi="Calibri"/>
      <w:b/>
      <w:smallCaps/>
      <w:sz w:val="40"/>
      <w:szCs w:val="40"/>
      <w:u w:val="single"/>
    </w:rPr>
  </w:style>
  <w:style w:type="character" w:styleId="CommentReference">
    <w:name w:val="annotation reference"/>
    <w:basedOn w:val="DefaultParagraphFont"/>
    <w:uiPriority w:val="99"/>
    <w:semiHidden/>
    <w:unhideWhenUsed/>
    <w:rsid w:val="00755A36"/>
    <w:rPr>
      <w:sz w:val="16"/>
      <w:szCs w:val="16"/>
    </w:rPr>
  </w:style>
  <w:style w:type="paragraph" w:styleId="CommentText">
    <w:name w:val="annotation text"/>
    <w:basedOn w:val="Normal"/>
    <w:link w:val="CommentTextChar"/>
    <w:uiPriority w:val="99"/>
    <w:unhideWhenUsed/>
    <w:rsid w:val="00755A36"/>
    <w:rPr>
      <w:sz w:val="20"/>
      <w:szCs w:val="20"/>
    </w:rPr>
  </w:style>
  <w:style w:type="character" w:customStyle="1" w:styleId="CommentTextChar">
    <w:name w:val="Comment Text Char"/>
    <w:basedOn w:val="DefaultParagraphFont"/>
    <w:link w:val="CommentText"/>
    <w:uiPriority w:val="99"/>
    <w:rsid w:val="00755A36"/>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55A36"/>
    <w:rPr>
      <w:b/>
      <w:bCs/>
    </w:rPr>
  </w:style>
  <w:style w:type="character" w:customStyle="1" w:styleId="CommentSubjectChar">
    <w:name w:val="Comment Subject Char"/>
    <w:basedOn w:val="CommentTextChar"/>
    <w:link w:val="CommentSubject"/>
    <w:uiPriority w:val="99"/>
    <w:semiHidden/>
    <w:rsid w:val="00755A36"/>
    <w:rPr>
      <w:rFonts w:ascii="Calibri" w:hAnsi="Calibri"/>
      <w:b/>
      <w:bCs/>
      <w:sz w:val="20"/>
      <w:szCs w:val="20"/>
    </w:rPr>
  </w:style>
  <w:style w:type="paragraph" w:styleId="Revision">
    <w:name w:val="Revision"/>
    <w:hidden/>
    <w:uiPriority w:val="99"/>
    <w:semiHidden/>
    <w:rsid w:val="006E0BE6"/>
    <w:pPr>
      <w:spacing w:after="0" w:line="240" w:lineRule="auto"/>
    </w:pPr>
    <w:rPr>
      <w:rFonts w:ascii="Calibri" w:hAnsi="Calibri"/>
      <w:sz w:val="24"/>
    </w:rPr>
  </w:style>
  <w:style w:type="character" w:customStyle="1" w:styleId="ListParagraphChar">
    <w:name w:val="List Paragraph Char"/>
    <w:basedOn w:val="DefaultParagraphFont"/>
    <w:link w:val="ListParagraph"/>
    <w:uiPriority w:val="34"/>
    <w:locked/>
    <w:rsid w:val="00D402C0"/>
    <w:rPr>
      <w:rFonts w:ascii="Calibri" w:hAnsi="Calibri"/>
      <w:sz w:val="24"/>
    </w:rPr>
  </w:style>
  <w:style w:type="paragraph" w:styleId="PlainText">
    <w:name w:val="Plain Text"/>
    <w:basedOn w:val="Normal"/>
    <w:link w:val="PlainTextChar"/>
    <w:uiPriority w:val="99"/>
    <w:semiHidden/>
    <w:unhideWhenUsed/>
    <w:rsid w:val="004463BF"/>
    <w:rPr>
      <w:rFonts w:cs="Consolas"/>
      <w:sz w:val="22"/>
      <w:szCs w:val="21"/>
    </w:rPr>
  </w:style>
  <w:style w:type="character" w:customStyle="1" w:styleId="PlainTextChar">
    <w:name w:val="Plain Text Char"/>
    <w:basedOn w:val="DefaultParagraphFont"/>
    <w:link w:val="PlainText"/>
    <w:uiPriority w:val="99"/>
    <w:semiHidden/>
    <w:rsid w:val="004463BF"/>
    <w:rPr>
      <w:rFonts w:ascii="Calibri" w:hAnsi="Calibri" w:cs="Consolas"/>
      <w:szCs w:val="21"/>
    </w:rPr>
  </w:style>
  <w:style w:type="character" w:styleId="FollowedHyperlink">
    <w:name w:val="FollowedHyperlink"/>
    <w:basedOn w:val="DefaultParagraphFont"/>
    <w:uiPriority w:val="99"/>
    <w:semiHidden/>
    <w:unhideWhenUsed/>
    <w:rsid w:val="003F229A"/>
    <w:rPr>
      <w:color w:val="800080" w:themeColor="followedHyperlink"/>
      <w:u w:val="single"/>
    </w:rPr>
  </w:style>
  <w:style w:type="paragraph" w:styleId="FootnoteText">
    <w:name w:val="footnote text"/>
    <w:basedOn w:val="Normal"/>
    <w:link w:val="FootnoteTextChar"/>
    <w:unhideWhenUsed/>
    <w:rsid w:val="00052314"/>
    <w:pPr>
      <w:widowControl w:val="0"/>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rsid w:val="00052314"/>
    <w:rPr>
      <w:rFonts w:ascii="Times New Roman" w:eastAsia="Times New Roman" w:hAnsi="Times New Roman" w:cs="Times New Roman"/>
      <w:snapToGrid w:val="0"/>
      <w:sz w:val="20"/>
      <w:szCs w:val="20"/>
    </w:rPr>
  </w:style>
  <w:style w:type="character" w:styleId="FootnoteReference">
    <w:name w:val="footnote reference"/>
    <w:basedOn w:val="DefaultParagraphFont"/>
    <w:semiHidden/>
    <w:unhideWhenUsed/>
    <w:rsid w:val="00052314"/>
    <w:rPr>
      <w:vertAlign w:val="superscript"/>
    </w:rPr>
  </w:style>
  <w:style w:type="paragraph" w:styleId="NormalWeb">
    <w:name w:val="Normal (Web)"/>
    <w:basedOn w:val="Normal"/>
    <w:uiPriority w:val="99"/>
    <w:unhideWhenUsed/>
    <w:rsid w:val="00DF1E28"/>
    <w:pPr>
      <w:spacing w:before="100" w:beforeAutospacing="1" w:after="100" w:afterAutospacing="1"/>
    </w:pPr>
    <w:rPr>
      <w:rFonts w:ascii="Times New Roman" w:hAnsi="Times New Roman" w:cs="Times New Roman"/>
      <w:szCs w:val="24"/>
    </w:rPr>
  </w:style>
  <w:style w:type="paragraph" w:styleId="BodyTextIndent2">
    <w:name w:val="Body Text Indent 2"/>
    <w:basedOn w:val="Normal"/>
    <w:link w:val="BodyTextIndent2Char"/>
    <w:semiHidden/>
    <w:rsid w:val="00E34A78"/>
    <w:pPr>
      <w:widowControl w:val="0"/>
      <w:tabs>
        <w:tab w:val="right" w:pos="540"/>
        <w:tab w:val="left" w:pos="1080"/>
        <w:tab w:val="left" w:pos="1170"/>
      </w:tabs>
      <w:ind w:left="1170" w:hanging="630"/>
    </w:pPr>
    <w:rPr>
      <w:rFonts w:ascii="Arial" w:eastAsia="Times New Roman" w:hAnsi="Arial" w:cs="Arial"/>
      <w:snapToGrid w:val="0"/>
      <w:sz w:val="22"/>
      <w:szCs w:val="20"/>
    </w:rPr>
  </w:style>
  <w:style w:type="character" w:customStyle="1" w:styleId="BodyTextIndent2Char">
    <w:name w:val="Body Text Indent 2 Char"/>
    <w:basedOn w:val="DefaultParagraphFont"/>
    <w:link w:val="BodyTextIndent2"/>
    <w:semiHidden/>
    <w:rsid w:val="00E34A78"/>
    <w:rPr>
      <w:rFonts w:ascii="Arial" w:eastAsia="Times New Roman" w:hAnsi="Arial" w:cs="Arial"/>
      <w:snapToGrid w:val="0"/>
      <w:szCs w:val="20"/>
    </w:rPr>
  </w:style>
  <w:style w:type="paragraph" w:styleId="EndnoteText">
    <w:name w:val="endnote text"/>
    <w:basedOn w:val="Normal"/>
    <w:link w:val="EndnoteTextChar"/>
    <w:semiHidden/>
    <w:rsid w:val="00E02606"/>
    <w:rPr>
      <w:rFonts w:ascii="Times New Roman" w:eastAsia="SimSun" w:hAnsi="Times New Roman" w:cs="Times New Roman"/>
      <w:sz w:val="20"/>
      <w:szCs w:val="20"/>
    </w:rPr>
  </w:style>
  <w:style w:type="character" w:customStyle="1" w:styleId="EndnoteTextChar">
    <w:name w:val="Endnote Text Char"/>
    <w:basedOn w:val="DefaultParagraphFont"/>
    <w:link w:val="EndnoteText"/>
    <w:semiHidden/>
    <w:rsid w:val="00E02606"/>
    <w:rPr>
      <w:rFonts w:ascii="Times New Roman" w:eastAsia="SimSun" w:hAnsi="Times New Roman" w:cs="Times New Roman"/>
      <w:sz w:val="20"/>
      <w:szCs w:val="20"/>
    </w:rPr>
  </w:style>
  <w:style w:type="character" w:styleId="EndnoteReference">
    <w:name w:val="endnote reference"/>
    <w:rsid w:val="00E02606"/>
    <w:rPr>
      <w:vertAlign w:val="superscript"/>
    </w:rPr>
  </w:style>
  <w:style w:type="paragraph" w:customStyle="1" w:styleId="Level6Bullets">
    <w:name w:val="Level 6 Bullets"/>
    <w:rsid w:val="004A2B14"/>
    <w:pPr>
      <w:tabs>
        <w:tab w:val="num" w:pos="360"/>
      </w:tabs>
      <w:autoSpaceDE w:val="0"/>
      <w:autoSpaceDN w:val="0"/>
      <w:adjustRightInd w:val="0"/>
      <w:spacing w:after="120" w:line="240" w:lineRule="auto"/>
      <w:ind w:left="360" w:hanging="360"/>
    </w:pPr>
    <w:rPr>
      <w:rFonts w:ascii="Arial" w:eastAsia="Times New Roman" w:hAnsi="Arial" w:cs="Arial"/>
      <w:snapToGrid w:val="0"/>
      <w:color w:val="000000"/>
    </w:rPr>
  </w:style>
  <w:style w:type="paragraph" w:customStyle="1" w:styleId="Level4Heading">
    <w:name w:val="Level 4 Heading"/>
    <w:rsid w:val="004A2B14"/>
    <w:pPr>
      <w:tabs>
        <w:tab w:val="left" w:pos="1170"/>
      </w:tabs>
      <w:spacing w:after="0" w:line="240" w:lineRule="auto"/>
      <w:outlineLvl w:val="3"/>
    </w:pPr>
    <w:rPr>
      <w:rFonts w:ascii="Arial" w:eastAsia="Times New Roman" w:hAnsi="Arial" w:cs="Arial"/>
      <w:b/>
    </w:rPr>
  </w:style>
  <w:style w:type="paragraph" w:customStyle="1" w:styleId="Footnotes">
    <w:name w:val="Footnotes"/>
    <w:basedOn w:val="FootnoteText"/>
    <w:link w:val="FootnotesChar"/>
    <w:qFormat/>
    <w:rsid w:val="00830970"/>
    <w:pPr>
      <w:widowControl/>
    </w:pPr>
    <w:rPr>
      <w:rFonts w:ascii="Garamond" w:hAnsi="Garamond"/>
      <w:snapToGrid/>
      <w:szCs w:val="18"/>
    </w:rPr>
  </w:style>
  <w:style w:type="character" w:customStyle="1" w:styleId="FootnotesChar">
    <w:name w:val="Footnotes Char"/>
    <w:basedOn w:val="FootnoteTextChar"/>
    <w:link w:val="Footnotes"/>
    <w:rsid w:val="00830970"/>
    <w:rPr>
      <w:rFonts w:ascii="Garamond" w:eastAsia="Times New Roman" w:hAnsi="Garamond" w:cs="Times New Roman"/>
      <w:snapToGrid/>
      <w:sz w:val="20"/>
      <w:szCs w:val="18"/>
    </w:rPr>
  </w:style>
  <w:style w:type="table" w:customStyle="1" w:styleId="TableGrid1">
    <w:name w:val="Table Grid1"/>
    <w:basedOn w:val="TableNormal"/>
    <w:next w:val="TableGrid"/>
    <w:uiPriority w:val="59"/>
    <w:rsid w:val="0083097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3954">
      <w:bodyDiv w:val="1"/>
      <w:marLeft w:val="0"/>
      <w:marRight w:val="0"/>
      <w:marTop w:val="0"/>
      <w:marBottom w:val="0"/>
      <w:divBdr>
        <w:top w:val="none" w:sz="0" w:space="0" w:color="auto"/>
        <w:left w:val="none" w:sz="0" w:space="0" w:color="auto"/>
        <w:bottom w:val="none" w:sz="0" w:space="0" w:color="auto"/>
        <w:right w:val="none" w:sz="0" w:space="0" w:color="auto"/>
      </w:divBdr>
      <w:divsChild>
        <w:div w:id="189341006">
          <w:marLeft w:val="0"/>
          <w:marRight w:val="0"/>
          <w:marTop w:val="0"/>
          <w:marBottom w:val="0"/>
          <w:divBdr>
            <w:top w:val="none" w:sz="0" w:space="0" w:color="auto"/>
            <w:left w:val="none" w:sz="0" w:space="0" w:color="auto"/>
            <w:bottom w:val="none" w:sz="0" w:space="0" w:color="auto"/>
            <w:right w:val="none" w:sz="0" w:space="0" w:color="auto"/>
          </w:divBdr>
          <w:divsChild>
            <w:div w:id="684593967">
              <w:marLeft w:val="0"/>
              <w:marRight w:val="0"/>
              <w:marTop w:val="0"/>
              <w:marBottom w:val="0"/>
              <w:divBdr>
                <w:top w:val="none" w:sz="0" w:space="0" w:color="auto"/>
                <w:left w:val="none" w:sz="0" w:space="0" w:color="auto"/>
                <w:bottom w:val="none" w:sz="0" w:space="0" w:color="auto"/>
                <w:right w:val="none" w:sz="0" w:space="0" w:color="auto"/>
              </w:divBdr>
            </w:div>
          </w:divsChild>
        </w:div>
        <w:div w:id="1586375913">
          <w:marLeft w:val="0"/>
          <w:marRight w:val="0"/>
          <w:marTop w:val="0"/>
          <w:marBottom w:val="0"/>
          <w:divBdr>
            <w:top w:val="none" w:sz="0" w:space="0" w:color="auto"/>
            <w:left w:val="none" w:sz="0" w:space="0" w:color="auto"/>
            <w:bottom w:val="none" w:sz="0" w:space="0" w:color="auto"/>
            <w:right w:val="none" w:sz="0" w:space="0" w:color="auto"/>
          </w:divBdr>
          <w:divsChild>
            <w:div w:id="131198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29710">
      <w:bodyDiv w:val="1"/>
      <w:marLeft w:val="0"/>
      <w:marRight w:val="0"/>
      <w:marTop w:val="0"/>
      <w:marBottom w:val="0"/>
      <w:divBdr>
        <w:top w:val="none" w:sz="0" w:space="0" w:color="auto"/>
        <w:left w:val="none" w:sz="0" w:space="0" w:color="auto"/>
        <w:bottom w:val="none" w:sz="0" w:space="0" w:color="auto"/>
        <w:right w:val="none" w:sz="0" w:space="0" w:color="auto"/>
      </w:divBdr>
    </w:div>
    <w:div w:id="142624459">
      <w:bodyDiv w:val="1"/>
      <w:marLeft w:val="0"/>
      <w:marRight w:val="0"/>
      <w:marTop w:val="0"/>
      <w:marBottom w:val="0"/>
      <w:divBdr>
        <w:top w:val="none" w:sz="0" w:space="0" w:color="auto"/>
        <w:left w:val="none" w:sz="0" w:space="0" w:color="auto"/>
        <w:bottom w:val="none" w:sz="0" w:space="0" w:color="auto"/>
        <w:right w:val="none" w:sz="0" w:space="0" w:color="auto"/>
      </w:divBdr>
    </w:div>
    <w:div w:id="383065861">
      <w:bodyDiv w:val="1"/>
      <w:marLeft w:val="0"/>
      <w:marRight w:val="0"/>
      <w:marTop w:val="0"/>
      <w:marBottom w:val="0"/>
      <w:divBdr>
        <w:top w:val="none" w:sz="0" w:space="0" w:color="auto"/>
        <w:left w:val="none" w:sz="0" w:space="0" w:color="auto"/>
        <w:bottom w:val="none" w:sz="0" w:space="0" w:color="auto"/>
        <w:right w:val="none" w:sz="0" w:space="0" w:color="auto"/>
      </w:divBdr>
    </w:div>
    <w:div w:id="482235815">
      <w:bodyDiv w:val="1"/>
      <w:marLeft w:val="0"/>
      <w:marRight w:val="0"/>
      <w:marTop w:val="0"/>
      <w:marBottom w:val="0"/>
      <w:divBdr>
        <w:top w:val="none" w:sz="0" w:space="0" w:color="auto"/>
        <w:left w:val="none" w:sz="0" w:space="0" w:color="auto"/>
        <w:bottom w:val="none" w:sz="0" w:space="0" w:color="auto"/>
        <w:right w:val="none" w:sz="0" w:space="0" w:color="auto"/>
      </w:divBdr>
    </w:div>
    <w:div w:id="482813656">
      <w:bodyDiv w:val="1"/>
      <w:marLeft w:val="0"/>
      <w:marRight w:val="0"/>
      <w:marTop w:val="0"/>
      <w:marBottom w:val="0"/>
      <w:divBdr>
        <w:top w:val="none" w:sz="0" w:space="0" w:color="auto"/>
        <w:left w:val="none" w:sz="0" w:space="0" w:color="auto"/>
        <w:bottom w:val="none" w:sz="0" w:space="0" w:color="auto"/>
        <w:right w:val="none" w:sz="0" w:space="0" w:color="auto"/>
      </w:divBdr>
    </w:div>
    <w:div w:id="614294114">
      <w:bodyDiv w:val="1"/>
      <w:marLeft w:val="0"/>
      <w:marRight w:val="0"/>
      <w:marTop w:val="0"/>
      <w:marBottom w:val="0"/>
      <w:divBdr>
        <w:top w:val="none" w:sz="0" w:space="0" w:color="auto"/>
        <w:left w:val="none" w:sz="0" w:space="0" w:color="auto"/>
        <w:bottom w:val="none" w:sz="0" w:space="0" w:color="auto"/>
        <w:right w:val="none" w:sz="0" w:space="0" w:color="auto"/>
      </w:divBdr>
    </w:div>
    <w:div w:id="745422824">
      <w:bodyDiv w:val="1"/>
      <w:marLeft w:val="0"/>
      <w:marRight w:val="0"/>
      <w:marTop w:val="0"/>
      <w:marBottom w:val="0"/>
      <w:divBdr>
        <w:top w:val="none" w:sz="0" w:space="0" w:color="auto"/>
        <w:left w:val="none" w:sz="0" w:space="0" w:color="auto"/>
        <w:bottom w:val="none" w:sz="0" w:space="0" w:color="auto"/>
        <w:right w:val="none" w:sz="0" w:space="0" w:color="auto"/>
      </w:divBdr>
    </w:div>
    <w:div w:id="1063141033">
      <w:bodyDiv w:val="1"/>
      <w:marLeft w:val="0"/>
      <w:marRight w:val="0"/>
      <w:marTop w:val="0"/>
      <w:marBottom w:val="0"/>
      <w:divBdr>
        <w:top w:val="none" w:sz="0" w:space="0" w:color="auto"/>
        <w:left w:val="none" w:sz="0" w:space="0" w:color="auto"/>
        <w:bottom w:val="none" w:sz="0" w:space="0" w:color="auto"/>
        <w:right w:val="none" w:sz="0" w:space="0" w:color="auto"/>
      </w:divBdr>
    </w:div>
    <w:div w:id="1227229375">
      <w:bodyDiv w:val="1"/>
      <w:marLeft w:val="0"/>
      <w:marRight w:val="0"/>
      <w:marTop w:val="0"/>
      <w:marBottom w:val="0"/>
      <w:divBdr>
        <w:top w:val="none" w:sz="0" w:space="0" w:color="auto"/>
        <w:left w:val="none" w:sz="0" w:space="0" w:color="auto"/>
        <w:bottom w:val="none" w:sz="0" w:space="0" w:color="auto"/>
        <w:right w:val="none" w:sz="0" w:space="0" w:color="auto"/>
      </w:divBdr>
    </w:div>
    <w:div w:id="1259220000">
      <w:bodyDiv w:val="1"/>
      <w:marLeft w:val="0"/>
      <w:marRight w:val="0"/>
      <w:marTop w:val="0"/>
      <w:marBottom w:val="0"/>
      <w:divBdr>
        <w:top w:val="none" w:sz="0" w:space="0" w:color="auto"/>
        <w:left w:val="none" w:sz="0" w:space="0" w:color="auto"/>
        <w:bottom w:val="none" w:sz="0" w:space="0" w:color="auto"/>
        <w:right w:val="none" w:sz="0" w:space="0" w:color="auto"/>
      </w:divBdr>
    </w:div>
    <w:div w:id="1457681379">
      <w:bodyDiv w:val="1"/>
      <w:marLeft w:val="0"/>
      <w:marRight w:val="0"/>
      <w:marTop w:val="0"/>
      <w:marBottom w:val="0"/>
      <w:divBdr>
        <w:top w:val="none" w:sz="0" w:space="0" w:color="auto"/>
        <w:left w:val="none" w:sz="0" w:space="0" w:color="auto"/>
        <w:bottom w:val="none" w:sz="0" w:space="0" w:color="auto"/>
        <w:right w:val="none" w:sz="0" w:space="0" w:color="auto"/>
      </w:divBdr>
    </w:div>
    <w:div w:id="1786996459">
      <w:bodyDiv w:val="1"/>
      <w:marLeft w:val="0"/>
      <w:marRight w:val="0"/>
      <w:marTop w:val="0"/>
      <w:marBottom w:val="0"/>
      <w:divBdr>
        <w:top w:val="none" w:sz="0" w:space="0" w:color="auto"/>
        <w:left w:val="none" w:sz="0" w:space="0" w:color="auto"/>
        <w:bottom w:val="none" w:sz="0" w:space="0" w:color="auto"/>
        <w:right w:val="none" w:sz="0" w:space="0" w:color="auto"/>
      </w:divBdr>
      <w:divsChild>
        <w:div w:id="1821799842">
          <w:marLeft w:val="0"/>
          <w:marRight w:val="0"/>
          <w:marTop w:val="100"/>
          <w:marBottom w:val="100"/>
          <w:divBdr>
            <w:top w:val="none" w:sz="0" w:space="0" w:color="auto"/>
            <w:left w:val="none" w:sz="0" w:space="0" w:color="auto"/>
            <w:bottom w:val="none" w:sz="0" w:space="0" w:color="auto"/>
            <w:right w:val="none" w:sz="0" w:space="0" w:color="auto"/>
          </w:divBdr>
          <w:divsChild>
            <w:div w:id="601305031">
              <w:marLeft w:val="0"/>
              <w:marRight w:val="0"/>
              <w:marTop w:val="0"/>
              <w:marBottom w:val="0"/>
              <w:divBdr>
                <w:top w:val="none" w:sz="0" w:space="0" w:color="auto"/>
                <w:left w:val="none" w:sz="0" w:space="0" w:color="auto"/>
                <w:bottom w:val="none" w:sz="0" w:space="0" w:color="auto"/>
                <w:right w:val="none" w:sz="0" w:space="0" w:color="auto"/>
              </w:divBdr>
              <w:divsChild>
                <w:div w:id="661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8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hyperlink" Target="http://www1.eere.energy.gov/hydrogenandfuelcells/annual_reports.html" TargetMode="External"/><Relationship Id="rId39" Type="http://schemas.openxmlformats.org/officeDocument/2006/relationships/hyperlink" Target="http://energy.gov/sites/prod/files/meritrev.pdf" TargetMode="External"/><Relationship Id="rId21" Type="http://schemas.openxmlformats.org/officeDocument/2006/relationships/hyperlink" Target="https://eere-Exchange.energy.gov/Manuals.aspx" TargetMode="External"/><Relationship Id="rId34" Type="http://schemas.openxmlformats.org/officeDocument/2006/relationships/hyperlink" Target="https://eere-Exchange.energy.gov/" TargetMode="External"/><Relationship Id="rId42" Type="http://schemas.openxmlformats.org/officeDocument/2006/relationships/hyperlink" Target="https://www.fedconnect.net/" TargetMode="External"/><Relationship Id="rId47" Type="http://schemas.openxmlformats.org/officeDocument/2006/relationships/hyperlink" Target="http://nepa.energy.gov/" TargetMode="External"/><Relationship Id="rId50" Type="http://schemas.openxmlformats.org/officeDocument/2006/relationships/hyperlink" Target="http://www1.eere.energy.gov/hydrogenandfuelcells/codes/oversight.html" TargetMode="External"/><Relationship Id="rId55" Type="http://schemas.openxmlformats.org/officeDocument/2006/relationships/hyperlink" Target="http://www1.eere.energy.gov/hydrogenandfuelcells/pdfs/st_foa_mtg_q_and_a.pdf"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eere-Exchange.energy.gov" TargetMode="External"/><Relationship Id="rId29" Type="http://schemas.openxmlformats.org/officeDocument/2006/relationships/hyperlink" Target="http://www1.eere.energy.gov/hydrogenandfuelcells/pdfs/st_foa_mtg_q_and_a.pdf" TargetMode="External"/><Relationship Id="rId41" Type="http://schemas.openxmlformats.org/officeDocument/2006/relationships/hyperlink" Target="https://www.sam.gov" TargetMode="External"/><Relationship Id="rId54" Type="http://schemas.openxmlformats.org/officeDocument/2006/relationships/hyperlink" Target="mailto:EERE-ExchangeSupport@hq.doe.gov"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32" Type="http://schemas.openxmlformats.org/officeDocument/2006/relationships/hyperlink" Target="https://eere-Exchange.energy.gov" TargetMode="External"/><Relationship Id="rId37" Type="http://schemas.openxmlformats.org/officeDocument/2006/relationships/hyperlink" Target="http://www.whitehouse.gov/sites/default/files/omb/grants/sflllin.pdf" TargetMode="External"/><Relationship Id="rId40" Type="http://schemas.openxmlformats.org/officeDocument/2006/relationships/hyperlink" Target="http://fedgov.dnb.com/webform" TargetMode="External"/><Relationship Id="rId45" Type="http://schemas.openxmlformats.org/officeDocument/2006/relationships/hyperlink" Target="http://www.nsf.gov/bfa/dias/policy/rtc/index.jsp" TargetMode="External"/><Relationship Id="rId53" Type="http://schemas.openxmlformats.org/officeDocument/2006/relationships/hyperlink" Target="https://eere-exchange.energy.gov" TargetMode="External"/><Relationship Id="rId58" Type="http://schemas.openxmlformats.org/officeDocument/2006/relationships/hyperlink" Target="http://www.whitehouse.gov/sites/default/files/omb/assets/omb/circulars/a133/a133.pdf" TargetMode="External"/><Relationship Id="rId5" Type="http://schemas.openxmlformats.org/officeDocument/2006/relationships/customXml" Target="../customXml/item5.xml"/><Relationship Id="rId15" Type="http://schemas.openxmlformats.org/officeDocument/2006/relationships/hyperlink" Target="https://eere-exchange.energy.gov/FAQ.aspx" TargetMode="External"/><Relationship Id="rId23" Type="http://schemas.openxmlformats.org/officeDocument/2006/relationships/header" Target="header3.xml"/><Relationship Id="rId28" Type="http://schemas.openxmlformats.org/officeDocument/2006/relationships/hyperlink" Target="http://science.energy.gov/bes/" TargetMode="External"/><Relationship Id="rId36" Type="http://schemas.openxmlformats.org/officeDocument/2006/relationships/hyperlink" Target="https://www.directives.doe.gov/directives/0412.1-BOrder-a/view" TargetMode="External"/><Relationship Id="rId49" Type="http://schemas.openxmlformats.org/officeDocument/2006/relationships/hyperlink" Target="http://hydrogenmaterialssearch.govtools.us/" TargetMode="External"/><Relationship Id="rId57" Type="http://schemas.openxmlformats.org/officeDocument/2006/relationships/hyperlink" Target="http://energy.gov/management/office-management/operational-management/financial-assistance/financial-assistance-forms" TargetMode="External"/><Relationship Id="rId61"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2.xml"/><Relationship Id="rId31" Type="http://schemas.openxmlformats.org/officeDocument/2006/relationships/hyperlink" Target="https://eere-exchange.energy.gov/" TargetMode="External"/><Relationship Id="rId44" Type="http://schemas.openxmlformats.org/officeDocument/2006/relationships/hyperlink" Target="http://www.grants.gov" TargetMode="External"/><Relationship Id="rId52" Type="http://schemas.openxmlformats.org/officeDocument/2006/relationships/hyperlink" Target="mailto:H2Storage@go.doe.gov" TargetMode="External"/><Relationship Id="rId60" Type="http://schemas.openxmlformats.org/officeDocument/2006/relationships/image" Target="media/image1.emf"/><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eere-Exchange.energy.gov" TargetMode="External"/><Relationship Id="rId22" Type="http://schemas.openxmlformats.org/officeDocument/2006/relationships/hyperlink" Target="https://eere-Exchange.energy.gov" TargetMode="External"/><Relationship Id="rId27" Type="http://schemas.openxmlformats.org/officeDocument/2006/relationships/hyperlink" Target="http://www1.eere.energy.gov/hydrogenandfuelcells/merit_review.html" TargetMode="External"/><Relationship Id="rId30" Type="http://schemas.openxmlformats.org/officeDocument/2006/relationships/hyperlink" Target="http://www1.eere.energy.gov/hydrogenandfuelcells/pdfs/st_foa_pre-solicit_mtg_slides.pdf" TargetMode="External"/><Relationship Id="rId35" Type="http://schemas.openxmlformats.org/officeDocument/2006/relationships/hyperlink" Target="http://energy.gov/management/office-management/operational-management/financial-assistance/financial-assistance-forms" TargetMode="External"/><Relationship Id="rId43" Type="http://schemas.openxmlformats.org/officeDocument/2006/relationships/hyperlink" Target="https://www.fedconnect.net/FedConnect/PublicPages/FedConnect_Ready_Set_Go.pdf" TargetMode="External"/><Relationship Id="rId48" Type="http://schemas.openxmlformats.org/officeDocument/2006/relationships/hyperlink" Target="http://energy.gov/gc/standard-intellectual-property-ip-provisions-financial-assistance-awards" TargetMode="External"/><Relationship Id="rId56" Type="http://schemas.openxmlformats.org/officeDocument/2006/relationships/hyperlink" Target="http://www1.eere.energy.gov/hydrogenandfuelcells/pdfs/st_foa_pre-solicit_mtg_slides.pdf" TargetMode="External"/><Relationship Id="rId8" Type="http://schemas.openxmlformats.org/officeDocument/2006/relationships/styles" Target="styles.xml"/><Relationship Id="rId51" Type="http://schemas.openxmlformats.org/officeDocument/2006/relationships/hyperlink" Target="http://energy.gov/sites/prod/files/FA_RepReqChecklist_033011_final.pdf"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yperlink" Target="http://www1.eere.energy.gov/hydrogenandfuelcells/storage/pdfs/targets_onboard_hydro_storage.pdf" TargetMode="External"/><Relationship Id="rId33" Type="http://schemas.openxmlformats.org/officeDocument/2006/relationships/hyperlink" Target="http://energy.gov/management/office-management/operational-management/financial-assistance/financial-assistance-forms" TargetMode="External"/><Relationship Id="rId38" Type="http://schemas.openxmlformats.org/officeDocument/2006/relationships/hyperlink" Target="http://www.whitehouse.gov/sites/default/files/omb/grants/sflllin.pdf" TargetMode="External"/><Relationship Id="rId46" Type="http://schemas.openxmlformats.org/officeDocument/2006/relationships/hyperlink" Target="http://energy.gov/management/downloads/national-policy-assurances-be-incorporated-award-terms" TargetMode="External"/><Relationship Id="rId59" Type="http://schemas.openxmlformats.org/officeDocument/2006/relationships/hyperlink" Target="mailto:0.75@200Hz"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H2Storage@go.doe.gov" TargetMode="External"/><Relationship Id="rId2" Type="http://schemas.openxmlformats.org/officeDocument/2006/relationships/hyperlink" Target="mailto:EERE-ExchangeSupport@hq.doe.gov" TargetMode="External"/><Relationship Id="rId1" Type="http://schemas.openxmlformats.org/officeDocument/2006/relationships/hyperlink" Target="mailto:H2Storage@go.doe.gov" TargetMode="External"/><Relationship Id="rId4" Type="http://schemas.openxmlformats.org/officeDocument/2006/relationships/hyperlink" Target="mailto:EERE-ExchangeSupport@hq.doe.gov"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H2Storage@go.doe.gov" TargetMode="External"/><Relationship Id="rId2" Type="http://schemas.openxmlformats.org/officeDocument/2006/relationships/hyperlink" Target="mailto:EERE-ExchangeSupport@hq.doe.gov" TargetMode="External"/><Relationship Id="rId1" Type="http://schemas.openxmlformats.org/officeDocument/2006/relationships/hyperlink" Target="mailto:H2Storage@go.doe.gov" TargetMode="External"/><Relationship Id="rId4" Type="http://schemas.openxmlformats.org/officeDocument/2006/relationships/hyperlink" Target="mailto:EERE-ExchangeSupport@hq.doe.gov"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H2Storage@go.doe.gov" TargetMode="External"/><Relationship Id="rId2" Type="http://schemas.openxmlformats.org/officeDocument/2006/relationships/hyperlink" Target="mailto:EERE-ExchangeSupport@hq.doe.gov" TargetMode="External"/><Relationship Id="rId1" Type="http://schemas.openxmlformats.org/officeDocument/2006/relationships/hyperlink" Target="mailto:H2Storage@go.doe.gov" TargetMode="External"/><Relationship Id="rId4" Type="http://schemas.openxmlformats.org/officeDocument/2006/relationships/hyperlink" Target="mailto:EERE-ExchangeSupport@hq.doe.gov"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nrel.gov/hydrogen/cfm/pdfs/57759.pdf" TargetMode="External"/><Relationship Id="rId13" Type="http://schemas.openxmlformats.org/officeDocument/2006/relationships/hyperlink" Target="http://en.openei.org/datasets/node/927" TargetMode="External"/><Relationship Id="rId18" Type="http://schemas.openxmlformats.org/officeDocument/2006/relationships/hyperlink" Target="http://www1.eere.energy.gov/hydrogenandfuelcells/pdfs/best_practices_hydrogen_storage.pdf" TargetMode="External"/><Relationship Id="rId26" Type="http://schemas.openxmlformats.org/officeDocument/2006/relationships/hyperlink" Target="http://www1.eere.energy.gov/hydrogenandfuelcells/pdfs/committee_report.pdf" TargetMode="External"/><Relationship Id="rId3" Type="http://schemas.openxmlformats.org/officeDocument/2006/relationships/hyperlink" Target="http://www1.eere.energy.gov/hydrogenandfuelcells/pdfs/metal_hydride_coe_final_report.pdf" TargetMode="External"/><Relationship Id="rId21" Type="http://schemas.openxmlformats.org/officeDocument/2006/relationships/hyperlink" Target="http://www1.eere.energy.gov/hydrogenandfuelcells/pdfs/42220.pdf" TargetMode="External"/><Relationship Id="rId7" Type="http://schemas.openxmlformats.org/officeDocument/2006/relationships/hyperlink" Target="http://www.hydrogen.energy.gov/pdfs/13010_onboard_storage_performance_cost.pdf" TargetMode="External"/><Relationship Id="rId12" Type="http://schemas.openxmlformats.org/officeDocument/2006/relationships/hyperlink" Target="http://www.sandia.gov/matlsTechRef/" TargetMode="External"/><Relationship Id="rId17" Type="http://schemas.openxmlformats.org/officeDocument/2006/relationships/hyperlink" Target="http://www.sciencedirect.com/science/article/pii/S0360319912019623" TargetMode="External"/><Relationship Id="rId25" Type="http://schemas.openxmlformats.org/officeDocument/2006/relationships/hyperlink" Target="http://www.hydrogen.energy.gov/pdfs/go_no_go_nanotubes.pdf" TargetMode="External"/><Relationship Id="rId2" Type="http://schemas.openxmlformats.org/officeDocument/2006/relationships/hyperlink" Target="http://www.eere.energy.gov/hydrogenandfuelcells/storage" TargetMode="External"/><Relationship Id="rId16" Type="http://schemas.openxmlformats.org/officeDocument/2006/relationships/hyperlink" Target="http://www.hydrogen.energy.gov/pdfs/review13/st001_ahluwalia_2013_o.pdf" TargetMode="External"/><Relationship Id="rId20" Type="http://schemas.openxmlformats.org/officeDocument/2006/relationships/hyperlink" Target="http://www.whitehouse.gov/mgi" TargetMode="External"/><Relationship Id="rId1" Type="http://schemas.openxmlformats.org/officeDocument/2006/relationships/hyperlink" Target="http://www.eere.energy.gov/hydrogenandfuelcells/" TargetMode="External"/><Relationship Id="rId6" Type="http://schemas.openxmlformats.org/officeDocument/2006/relationships/hyperlink" Target="http://hsecoe.srs.gov/" TargetMode="External"/><Relationship Id="rId11" Type="http://schemas.openxmlformats.org/officeDocument/2006/relationships/hyperlink" Target="http://www.hydrogen.energy.gov/pdfs/progress12/iv_f_3_warren_2012.pdf" TargetMode="External"/><Relationship Id="rId24" Type="http://schemas.openxmlformats.org/officeDocument/2006/relationships/hyperlink" Target="http://www1.eere.energy.gov/hydrogenandfuelcells/pdfs/42220.pdf" TargetMode="External"/><Relationship Id="rId5" Type="http://schemas.openxmlformats.org/officeDocument/2006/relationships/hyperlink" Target="http://www1.eere.energy.gov/hydrogenandfuelcells/pdfs/hydrogen_sorption_coe_final_report.pdf" TargetMode="External"/><Relationship Id="rId15" Type="http://schemas.openxmlformats.org/officeDocument/2006/relationships/hyperlink" Target="http://www.hydrogen.energy.gov/pdfs/review12/st004_anton_2012_o.pdf" TargetMode="External"/><Relationship Id="rId23" Type="http://schemas.openxmlformats.org/officeDocument/2006/relationships/hyperlink" Target="http://www1.eere.energy.gov/hydrogenandfuelcells/pdfs/committee_report.pdf" TargetMode="External"/><Relationship Id="rId10" Type="http://schemas.openxmlformats.org/officeDocument/2006/relationships/hyperlink" Target="http://www.uscar.org/guest/partnership/1/us-drive" TargetMode="External"/><Relationship Id="rId19" Type="http://schemas.openxmlformats.org/officeDocument/2006/relationships/hyperlink" Target="http://www.hydrogenmaterialssearch.govtools.us/" TargetMode="External"/><Relationship Id="rId4" Type="http://schemas.openxmlformats.org/officeDocument/2006/relationships/hyperlink" Target="http://www1.eere.energy.gov/hydrogenandfuelcells/pdfs/chemical_hydrogen_storage_coe_final_report.pdf" TargetMode="External"/><Relationship Id="rId9" Type="http://schemas.openxmlformats.org/officeDocument/2006/relationships/hyperlink" Target="http://www1.eere.energy.gov/hydrogenandfuelcells/mypp/index.html" TargetMode="External"/><Relationship Id="rId14" Type="http://schemas.openxmlformats.org/officeDocument/2006/relationships/hyperlink" Target="http://www1.eere.energy.gov/hydrogenandfuelcells/pdfs/webinarslides_hydrogen_storage_materials_requirements_062513.pdf" TargetMode="External"/><Relationship Id="rId22" Type="http://schemas.openxmlformats.org/officeDocument/2006/relationships/hyperlink" Target="http://www.hydrogen.energy.gov/pdfs/go_no_go_nanotub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7bbd8d32-57eb-4c25-a7af-abe0816fa3e8"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B545F3227BBDB84AA0591DA17902C1F3" ma:contentTypeVersion="0" ma:contentTypeDescription="Create a new document." ma:contentTypeScope="" ma:versionID="f7fd5807579d6825d2336dc3339f1747">
  <xsd:schema xmlns:xsd="http://www.w3.org/2001/XMLSchema" xmlns:xs="http://www.w3.org/2001/XMLSchema" xmlns:p="http://schemas.microsoft.com/office/2006/metadata/properties" xmlns:ns2="c6d9b406-8ab6-4e35-b189-c607f551e6ff" targetNamespace="http://schemas.microsoft.com/office/2006/metadata/properties" ma:root="true" ma:fieldsID="494e9707bb4e743a32c6357b16ff0dd9" ns2:_="">
    <xsd:import namespace="c6d9b406-8ab6-4e35-b189-c607f551e6f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9b406-8ab6-4e35-b189-c607f551e6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cca96172-610e-4a8e-97b2-5e5c67bfda05}" ma:internalName="TaxCatchAll" ma:showField="CatchAllData" ma:web="c0808170-6ba5-4bdd-ae1d-a78b0c0db1c5">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cca96172-610e-4a8e-97b2-5e5c67bfda05}" ma:internalName="TaxCatchAllLabel" ma:readOnly="true" ma:showField="CatchAllDataLabel" ma:web="c0808170-6ba5-4bdd-ae1d-a78b0c0db1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c6d9b406-8ab6-4e35-b189-c607f551e6ff"/>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97E65-BDC7-4653-A972-2D0B88E0F659}">
  <ds:schemaRefs>
    <ds:schemaRef ds:uri="http://schemas.microsoft.com/sharepoint/v3/contenttype/forms"/>
  </ds:schemaRefs>
</ds:datastoreItem>
</file>

<file path=customXml/itemProps2.xml><?xml version="1.0" encoding="utf-8"?>
<ds:datastoreItem xmlns:ds="http://schemas.openxmlformats.org/officeDocument/2006/customXml" ds:itemID="{633A6A4F-95AC-453F-8A01-670A08305B96}">
  <ds:schemaRefs>
    <ds:schemaRef ds:uri="http://schemas.microsoft.com/sharepoint/events"/>
  </ds:schemaRefs>
</ds:datastoreItem>
</file>

<file path=customXml/itemProps3.xml><?xml version="1.0" encoding="utf-8"?>
<ds:datastoreItem xmlns:ds="http://schemas.openxmlformats.org/officeDocument/2006/customXml" ds:itemID="{1DE09282-3800-4522-A76A-11D3E5AE068A}">
  <ds:schemaRefs>
    <ds:schemaRef ds:uri="Microsoft.SharePoint.Taxonomy.ContentTypeSync"/>
  </ds:schemaRefs>
</ds:datastoreItem>
</file>

<file path=customXml/itemProps4.xml><?xml version="1.0" encoding="utf-8"?>
<ds:datastoreItem xmlns:ds="http://schemas.openxmlformats.org/officeDocument/2006/customXml" ds:itemID="{9496D9C9-2DF6-4C20-A252-CACC655E0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9b406-8ab6-4e35-b189-c607f551e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C687272-5A31-4A40-9FFB-92826ED48FAA}">
  <ds:schemaRefs>
    <ds:schemaRef ds:uri="http://www.w3.org/XML/1998/namespace"/>
    <ds:schemaRef ds:uri="http://purl.org/dc/dcmitype/"/>
    <ds:schemaRef ds:uri="http://purl.org/dc/term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c6d9b406-8ab6-4e35-b189-c607f551e6ff"/>
    <ds:schemaRef ds:uri="http://schemas.microsoft.com/office/2006/metadata/properties"/>
  </ds:schemaRefs>
</ds:datastoreItem>
</file>

<file path=customXml/itemProps6.xml><?xml version="1.0" encoding="utf-8"?>
<ds:datastoreItem xmlns:ds="http://schemas.openxmlformats.org/officeDocument/2006/customXml" ds:itemID="{2D1357CF-8E02-4AA6-8820-FBD82886E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8BD4D955</Template>
  <TotalTime>1</TotalTime>
  <Pages>80</Pages>
  <Words>29505</Words>
  <Characters>168182</Characters>
  <Application>Microsoft Office Word</Application>
  <DocSecurity>0</DocSecurity>
  <Lines>1401</Lines>
  <Paragraphs>394</Paragraphs>
  <ScaleCrop>false</ScaleCrop>
  <HeadingPairs>
    <vt:vector size="2" baseType="variant">
      <vt:variant>
        <vt:lpstr>Title</vt:lpstr>
      </vt:variant>
      <vt:variant>
        <vt:i4>1</vt:i4>
      </vt:variant>
    </vt:vector>
  </HeadingPairs>
  <TitlesOfParts>
    <vt:vector size="1" baseType="lpstr">
      <vt:lpstr/>
    </vt:vector>
  </TitlesOfParts>
  <Company>U.S. Department of Energy - Golden Field Office</Company>
  <LinksUpToDate>false</LinksUpToDate>
  <CharactersWithSpaces>197293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Ordaz, Grace</dc:creator>
  <cp:lastModifiedBy>Adams, Jesse</cp:lastModifiedBy>
  <cp:revision>2</cp:revision>
  <cp:lastPrinted>2013-07-19T14:58:00Z</cp:lastPrinted>
  <dcterms:created xsi:type="dcterms:W3CDTF">2013-12-04T22:56:00Z</dcterms:created>
  <dcterms:modified xsi:type="dcterms:W3CDTF">2013-12-04T22:56:00Z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0x010100B545F3227BBDB84AA0591DA17902C1F3</vt:lpwstr>
  </property>
</Properties>
</file>