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44B94" w14:textId="77777777" w:rsidR="00EB251F" w:rsidRPr="00D57D8F" w:rsidRDefault="00EB251F" w:rsidP="006506B1">
      <w:pPr>
        <w:widowControl w:val="0"/>
        <w:tabs>
          <w:tab w:val="center" w:pos="4680"/>
          <w:tab w:val="left" w:pos="8100"/>
        </w:tabs>
        <w:autoSpaceDE w:val="0"/>
        <w:autoSpaceDN w:val="0"/>
        <w:adjustRightInd w:val="0"/>
        <w:rPr>
          <w:rFonts w:eastAsiaTheme="minorEastAsia"/>
          <w:color w:val="0000FF"/>
          <w:szCs w:val="24"/>
        </w:rPr>
      </w:pPr>
    </w:p>
    <w:p w14:paraId="07A44B97" w14:textId="6E0D5CC5" w:rsidR="005C4CEE" w:rsidRPr="0039393D" w:rsidRDefault="003D0DF6" w:rsidP="0039393D">
      <w:pPr>
        <w:pStyle w:val="FOAHeading3"/>
        <w:rPr>
          <w:rFonts w:eastAsiaTheme="minorEastAsia"/>
        </w:rPr>
      </w:pPr>
      <w:r w:rsidRPr="006019C8">
        <w:rPr>
          <w:rFonts w:eastAsiaTheme="minorEastAsia"/>
        </w:rPr>
        <w:t xml:space="preserve">Request for Information: </w:t>
      </w:r>
      <w:r w:rsidR="00F1664C" w:rsidRPr="0039393D">
        <w:rPr>
          <w:rFonts w:eastAsiaTheme="minorEastAsia"/>
        </w:rPr>
        <w:t>Planning and Operation</w:t>
      </w:r>
      <w:r w:rsidRPr="0039393D">
        <w:rPr>
          <w:rFonts w:eastAsiaTheme="minorEastAsia"/>
        </w:rPr>
        <w:t xml:space="preserve"> </w:t>
      </w:r>
      <w:r w:rsidR="000444DE" w:rsidRPr="0039393D">
        <w:rPr>
          <w:rFonts w:eastAsiaTheme="minorEastAsia"/>
        </w:rPr>
        <w:t xml:space="preserve">Models and Data Analytics </w:t>
      </w:r>
      <w:r w:rsidRPr="0039393D">
        <w:rPr>
          <w:rFonts w:eastAsiaTheme="minorEastAsia"/>
        </w:rPr>
        <w:t xml:space="preserve">for Solar </w:t>
      </w:r>
      <w:r w:rsidR="000444DE" w:rsidRPr="0039393D">
        <w:rPr>
          <w:rFonts w:eastAsiaTheme="minorEastAsia"/>
        </w:rPr>
        <w:t>Grid Integration</w:t>
      </w:r>
    </w:p>
    <w:p w14:paraId="07A44B98" w14:textId="6B71DFFA" w:rsidR="00EB251F" w:rsidRPr="006019C8" w:rsidRDefault="00EB251F" w:rsidP="0039393D">
      <w:pPr>
        <w:rPr>
          <w:rFonts w:eastAsiaTheme="minorEastAsia"/>
        </w:rPr>
      </w:pPr>
      <w:r w:rsidRPr="006019C8">
        <w:rPr>
          <w:rFonts w:eastAsiaTheme="minorEastAsia"/>
        </w:rPr>
        <w:t>D</w:t>
      </w:r>
      <w:r w:rsidR="008206F0" w:rsidRPr="006019C8">
        <w:rPr>
          <w:rFonts w:eastAsiaTheme="minorEastAsia"/>
        </w:rPr>
        <w:t>ATE:</w:t>
      </w:r>
      <w:r w:rsidR="006B043B" w:rsidRPr="0039393D">
        <w:rPr>
          <w:rFonts w:eastAsiaTheme="minorEastAsia"/>
        </w:rPr>
        <w:tab/>
      </w:r>
      <w:r w:rsidR="006B043B" w:rsidRPr="0039393D">
        <w:rPr>
          <w:rFonts w:eastAsiaTheme="minorEastAsia"/>
        </w:rPr>
        <w:tab/>
      </w:r>
      <w:r w:rsidR="00AD2706" w:rsidRPr="0039393D">
        <w:rPr>
          <w:rFonts w:eastAsiaTheme="minorEastAsia"/>
        </w:rPr>
        <w:tab/>
      </w:r>
      <w:r w:rsidR="000C576C" w:rsidRPr="006019C8">
        <w:rPr>
          <w:rFonts w:eastAsiaTheme="minorEastAsia"/>
        </w:rPr>
        <w:t xml:space="preserve"> </w:t>
      </w:r>
      <w:r w:rsidR="003E41A9" w:rsidRPr="004C2CA8">
        <w:rPr>
          <w:rFonts w:eastAsiaTheme="minorEastAsia"/>
        </w:rPr>
        <w:t xml:space="preserve">July </w:t>
      </w:r>
      <w:r w:rsidR="004C2CA8" w:rsidRPr="004C2CA8">
        <w:rPr>
          <w:rFonts w:eastAsiaTheme="minorEastAsia"/>
        </w:rPr>
        <w:t>26</w:t>
      </w:r>
      <w:r w:rsidR="00580715" w:rsidRPr="004C2CA8">
        <w:rPr>
          <w:rFonts w:eastAsiaTheme="minorEastAsia"/>
        </w:rPr>
        <w:t>, 201</w:t>
      </w:r>
      <w:r w:rsidR="00590C79" w:rsidRPr="004C2CA8">
        <w:rPr>
          <w:rFonts w:eastAsiaTheme="minorEastAsia"/>
        </w:rPr>
        <w:t>9</w:t>
      </w:r>
    </w:p>
    <w:p w14:paraId="07A44B99" w14:textId="42B94238" w:rsidR="00EB251F" w:rsidRPr="006019C8" w:rsidRDefault="00EB251F" w:rsidP="0039393D">
      <w:pPr>
        <w:rPr>
          <w:rFonts w:eastAsiaTheme="minorEastAsia"/>
        </w:rPr>
      </w:pPr>
      <w:r w:rsidRPr="006019C8">
        <w:rPr>
          <w:rFonts w:eastAsiaTheme="minorEastAsia"/>
        </w:rPr>
        <w:t>S</w:t>
      </w:r>
      <w:r w:rsidR="008206F0" w:rsidRPr="006019C8">
        <w:rPr>
          <w:rFonts w:eastAsiaTheme="minorEastAsia"/>
        </w:rPr>
        <w:t>UBJECT</w:t>
      </w:r>
      <w:r w:rsidRPr="006019C8">
        <w:rPr>
          <w:rFonts w:eastAsiaTheme="minorEastAsia"/>
        </w:rPr>
        <w:t>:</w:t>
      </w:r>
      <w:r w:rsidR="005C4CEE" w:rsidRPr="006019C8">
        <w:rPr>
          <w:rFonts w:eastAsiaTheme="minorEastAsia"/>
        </w:rPr>
        <w:t xml:space="preserve"> </w:t>
      </w:r>
      <w:r w:rsidR="006B043B" w:rsidRPr="0039393D">
        <w:rPr>
          <w:rFonts w:eastAsiaTheme="minorEastAsia"/>
        </w:rPr>
        <w:tab/>
      </w:r>
      <w:r w:rsidR="00AD2706" w:rsidRPr="0039393D">
        <w:rPr>
          <w:rFonts w:eastAsiaTheme="minorEastAsia"/>
        </w:rPr>
        <w:tab/>
      </w:r>
      <w:r w:rsidRPr="006019C8">
        <w:rPr>
          <w:rFonts w:eastAsiaTheme="minorEastAsia"/>
        </w:rPr>
        <w:t xml:space="preserve"> Request for Information (RFI)</w:t>
      </w:r>
      <w:r w:rsidR="00E87B91">
        <w:rPr>
          <w:rFonts w:eastAsiaTheme="minorEastAsia"/>
        </w:rPr>
        <w:t xml:space="preserve"> – DE-FOA-0002157</w:t>
      </w:r>
      <w:bookmarkStart w:id="0" w:name="_GoBack"/>
      <w:bookmarkEnd w:id="0"/>
    </w:p>
    <w:p w14:paraId="07A44B9A" w14:textId="77777777" w:rsidR="00EB251F" w:rsidRPr="00D57D8F" w:rsidRDefault="00EB251F" w:rsidP="006506B1">
      <w:pPr>
        <w:autoSpaceDE w:val="0"/>
        <w:autoSpaceDN w:val="0"/>
        <w:adjustRightInd w:val="0"/>
        <w:rPr>
          <w:rFonts w:eastAsiaTheme="minorEastAsia"/>
          <w:szCs w:val="24"/>
        </w:rPr>
      </w:pPr>
    </w:p>
    <w:p w14:paraId="185CFE91" w14:textId="3A7AEAF5" w:rsidR="009C0042" w:rsidRDefault="009C0042" w:rsidP="0039393D">
      <w:pPr>
        <w:pStyle w:val="FOAHeading3"/>
        <w:rPr>
          <w:rFonts w:eastAsiaTheme="minorEastAsia"/>
        </w:rPr>
      </w:pPr>
      <w:r>
        <w:rPr>
          <w:rFonts w:eastAsiaTheme="minorEastAsia"/>
        </w:rPr>
        <w:t>Purpose</w:t>
      </w:r>
    </w:p>
    <w:p w14:paraId="447CB20F" w14:textId="77777777" w:rsidR="00DC3A1F" w:rsidRDefault="00DC3A1F" w:rsidP="006506B1">
      <w:pPr>
        <w:autoSpaceDE w:val="0"/>
        <w:autoSpaceDN w:val="0"/>
        <w:adjustRightInd w:val="0"/>
        <w:rPr>
          <w:rFonts w:eastAsiaTheme="minorEastAsia"/>
          <w:szCs w:val="24"/>
        </w:rPr>
      </w:pPr>
    </w:p>
    <w:p w14:paraId="2AEEBE50" w14:textId="0320730B" w:rsidR="00D92A7F" w:rsidRPr="00C60FD4" w:rsidRDefault="00A5264B" w:rsidP="00651625">
      <w:pPr>
        <w:autoSpaceDE w:val="0"/>
        <w:autoSpaceDN w:val="0"/>
        <w:adjustRightInd w:val="0"/>
        <w:rPr>
          <w:rStyle w:val="14Heading"/>
          <w:rFonts w:eastAsiaTheme="minorEastAsia" w:cstheme="minorEastAsia"/>
          <w:sz w:val="24"/>
          <w:szCs w:val="24"/>
        </w:rPr>
      </w:pPr>
      <w:r w:rsidRPr="00C60FD4">
        <w:rPr>
          <w:rFonts w:eastAsiaTheme="minorEastAsia" w:cstheme="minorEastAsia"/>
        </w:rPr>
        <w:t xml:space="preserve">The U.S. Department of Energy Solar Energy Technologies Office (SETO) </w:t>
      </w:r>
      <w:r w:rsidR="001A3B95" w:rsidRPr="00C60FD4">
        <w:rPr>
          <w:rFonts w:eastAsiaTheme="minorEastAsia" w:cstheme="minorEastAsia"/>
        </w:rPr>
        <w:t xml:space="preserve">is issuing this request for </w:t>
      </w:r>
      <w:r w:rsidRPr="00C60FD4">
        <w:rPr>
          <w:rFonts w:eastAsiaTheme="minorEastAsia" w:cstheme="minorEastAsia"/>
        </w:rPr>
        <w:t xml:space="preserve">information </w:t>
      </w:r>
      <w:r w:rsidR="001A3B95" w:rsidRPr="00C60FD4">
        <w:rPr>
          <w:rFonts w:eastAsiaTheme="minorEastAsia" w:cstheme="minorEastAsia"/>
        </w:rPr>
        <w:t xml:space="preserve">(RFI) </w:t>
      </w:r>
      <w:r w:rsidRPr="00C60FD4">
        <w:rPr>
          <w:rFonts w:eastAsiaTheme="minorEastAsia" w:cstheme="minorEastAsia"/>
        </w:rPr>
        <w:t xml:space="preserve">to </w:t>
      </w:r>
      <w:bookmarkStart w:id="1" w:name="Photovoltaics"/>
      <w:r w:rsidR="002A7D00" w:rsidRPr="00C60FD4">
        <w:rPr>
          <w:rStyle w:val="14Heading"/>
          <w:rFonts w:eastAsiaTheme="minorEastAsia" w:cstheme="minorEastAsia"/>
          <w:sz w:val="24"/>
          <w:szCs w:val="24"/>
        </w:rPr>
        <w:t>solicit feedback from industry, academia, research laboratories, government agencies, and other stakeholders</w:t>
      </w:r>
      <w:r w:rsidR="001A3B95" w:rsidRPr="00C60FD4">
        <w:rPr>
          <w:rStyle w:val="14Heading"/>
          <w:rFonts w:eastAsiaTheme="minorEastAsia" w:cstheme="minorEastAsia"/>
          <w:sz w:val="24"/>
          <w:szCs w:val="24"/>
        </w:rPr>
        <w:t>.</w:t>
      </w:r>
      <w:r w:rsidR="002A7D00" w:rsidRPr="00C60FD4">
        <w:rPr>
          <w:rStyle w:val="14Heading"/>
          <w:rFonts w:eastAsiaTheme="minorEastAsia" w:cstheme="minorEastAsia"/>
          <w:sz w:val="24"/>
          <w:szCs w:val="24"/>
        </w:rPr>
        <w:t xml:space="preserve"> </w:t>
      </w:r>
      <w:r w:rsidR="001A3B95" w:rsidRPr="00C60FD4">
        <w:rPr>
          <w:rStyle w:val="14Heading"/>
          <w:rFonts w:eastAsiaTheme="minorEastAsia" w:cstheme="minorEastAsia"/>
          <w:sz w:val="24"/>
          <w:szCs w:val="24"/>
        </w:rPr>
        <w:t xml:space="preserve">This RFI will </w:t>
      </w:r>
      <w:r w:rsidR="002A7D00" w:rsidRPr="00C60FD4">
        <w:rPr>
          <w:rStyle w:val="14Heading"/>
          <w:rFonts w:eastAsiaTheme="minorEastAsia" w:cstheme="minorEastAsia"/>
          <w:sz w:val="24"/>
          <w:szCs w:val="24"/>
        </w:rPr>
        <w:t xml:space="preserve">inform SETO’s strategic planning </w:t>
      </w:r>
      <w:r w:rsidR="001A3B95" w:rsidRPr="00C60FD4">
        <w:rPr>
          <w:rStyle w:val="14Heading"/>
          <w:rFonts w:eastAsiaTheme="minorEastAsia" w:cstheme="minorEastAsia"/>
          <w:sz w:val="24"/>
          <w:szCs w:val="24"/>
        </w:rPr>
        <w:t xml:space="preserve">on research </w:t>
      </w:r>
      <w:r w:rsidR="002A7D00" w:rsidRPr="00C60FD4">
        <w:rPr>
          <w:rStyle w:val="14Heading"/>
          <w:rFonts w:eastAsiaTheme="minorEastAsia" w:cstheme="minorEastAsia"/>
          <w:sz w:val="24"/>
          <w:szCs w:val="24"/>
        </w:rPr>
        <w:t xml:space="preserve">related to </w:t>
      </w:r>
      <w:r w:rsidR="001A3B95" w:rsidRPr="00C60FD4">
        <w:rPr>
          <w:rStyle w:val="14Heading"/>
          <w:rFonts w:eastAsiaTheme="minorEastAsia" w:cstheme="minorEastAsia"/>
          <w:sz w:val="24"/>
          <w:szCs w:val="24"/>
        </w:rPr>
        <w:t>the</w:t>
      </w:r>
      <w:r w:rsidR="002A7D00" w:rsidRPr="00C60FD4">
        <w:rPr>
          <w:rStyle w:val="14Heading"/>
          <w:rFonts w:eastAsiaTheme="minorEastAsia" w:cstheme="minorEastAsia"/>
          <w:sz w:val="24"/>
          <w:szCs w:val="24"/>
        </w:rPr>
        <w:t xml:space="preserve"> integration of distributed solar energy resources. </w:t>
      </w:r>
      <w:r w:rsidR="00D92A7F" w:rsidRPr="00C60FD4">
        <w:rPr>
          <w:rStyle w:val="14Heading"/>
          <w:rFonts w:eastAsiaTheme="minorEastAsia" w:cstheme="minorEastAsia"/>
          <w:sz w:val="24"/>
          <w:szCs w:val="24"/>
        </w:rPr>
        <w:t xml:space="preserve">Specifically, this RFI will inform strategies relating to </w:t>
      </w:r>
      <w:r w:rsidR="001A3B95" w:rsidRPr="00C60FD4">
        <w:rPr>
          <w:rStyle w:val="14Heading"/>
          <w:rFonts w:eastAsiaTheme="minorEastAsia" w:cstheme="minorEastAsia"/>
          <w:sz w:val="24"/>
          <w:szCs w:val="24"/>
        </w:rPr>
        <w:t xml:space="preserve">the </w:t>
      </w:r>
      <w:r w:rsidR="002A7D00" w:rsidRPr="00C60FD4">
        <w:rPr>
          <w:rStyle w:val="14Heading"/>
          <w:rFonts w:eastAsiaTheme="minorEastAsia" w:cstheme="minorEastAsia"/>
          <w:sz w:val="24"/>
          <w:szCs w:val="24"/>
        </w:rPr>
        <w:t xml:space="preserve">modeling, monitoring, predicting, and controlling </w:t>
      </w:r>
      <w:r w:rsidR="001A3B95" w:rsidRPr="00C60FD4">
        <w:rPr>
          <w:rStyle w:val="14Heading"/>
          <w:rFonts w:eastAsiaTheme="minorEastAsia" w:cstheme="minorEastAsia"/>
          <w:sz w:val="24"/>
          <w:szCs w:val="24"/>
        </w:rPr>
        <w:t xml:space="preserve">of </w:t>
      </w:r>
      <w:r w:rsidR="002A7D00" w:rsidRPr="00C60FD4">
        <w:rPr>
          <w:rStyle w:val="14Heading"/>
          <w:rFonts w:eastAsiaTheme="minorEastAsia" w:cstheme="minorEastAsia"/>
          <w:sz w:val="24"/>
          <w:szCs w:val="24"/>
        </w:rPr>
        <w:t xml:space="preserve">solar </w:t>
      </w:r>
      <w:r w:rsidR="001A3B95" w:rsidRPr="00C60FD4">
        <w:rPr>
          <w:rStyle w:val="14Heading"/>
          <w:rFonts w:eastAsiaTheme="minorEastAsia" w:cstheme="minorEastAsia"/>
          <w:sz w:val="24"/>
          <w:szCs w:val="24"/>
        </w:rPr>
        <w:t>photovoltaic (</w:t>
      </w:r>
      <w:r w:rsidR="002A7D00" w:rsidRPr="00C60FD4">
        <w:rPr>
          <w:rStyle w:val="14Heading"/>
          <w:rFonts w:eastAsiaTheme="minorEastAsia" w:cstheme="minorEastAsia"/>
          <w:sz w:val="24"/>
          <w:szCs w:val="24"/>
        </w:rPr>
        <w:t>PV</w:t>
      </w:r>
      <w:r w:rsidR="001A3B95" w:rsidRPr="00C60FD4">
        <w:rPr>
          <w:rStyle w:val="14Heading"/>
          <w:rFonts w:eastAsiaTheme="minorEastAsia" w:cstheme="minorEastAsia"/>
          <w:sz w:val="24"/>
          <w:szCs w:val="24"/>
        </w:rPr>
        <w:t>)</w:t>
      </w:r>
      <w:r w:rsidR="00D92A7F" w:rsidRPr="00C60FD4">
        <w:rPr>
          <w:rStyle w:val="14Heading"/>
          <w:rFonts w:eastAsiaTheme="minorEastAsia" w:cstheme="minorEastAsia"/>
          <w:sz w:val="24"/>
          <w:szCs w:val="24"/>
        </w:rPr>
        <w:t xml:space="preserve"> systems. As the penetration of solar PV on the grid grows, these activities will become more important as grid operators consider</w:t>
      </w:r>
      <w:r w:rsidR="002A7D00" w:rsidRPr="00C60FD4">
        <w:rPr>
          <w:rStyle w:val="14Heading"/>
          <w:rFonts w:eastAsiaTheme="minorEastAsia" w:cstheme="minorEastAsia"/>
          <w:sz w:val="24"/>
          <w:szCs w:val="24"/>
        </w:rPr>
        <w:t xml:space="preserve"> how </w:t>
      </w:r>
      <w:r w:rsidR="00D92A7F" w:rsidRPr="00C60FD4">
        <w:rPr>
          <w:rStyle w:val="14Heading"/>
          <w:rFonts w:eastAsiaTheme="minorEastAsia" w:cstheme="minorEastAsia"/>
          <w:sz w:val="24"/>
          <w:szCs w:val="24"/>
        </w:rPr>
        <w:t xml:space="preserve">solar adoption impacts </w:t>
      </w:r>
      <w:r w:rsidR="002A7D00" w:rsidRPr="00C60FD4">
        <w:rPr>
          <w:rStyle w:val="14Heading"/>
          <w:rFonts w:eastAsiaTheme="minorEastAsia" w:cstheme="minorEastAsia"/>
          <w:sz w:val="24"/>
          <w:szCs w:val="24"/>
        </w:rPr>
        <w:t xml:space="preserve">grid planning and operations technologies. </w:t>
      </w:r>
    </w:p>
    <w:p w14:paraId="5A007AA0" w14:textId="77777777" w:rsidR="00D92A7F" w:rsidRPr="00C60FD4" w:rsidRDefault="00D92A7F" w:rsidP="00651625">
      <w:pPr>
        <w:autoSpaceDE w:val="0"/>
        <w:autoSpaceDN w:val="0"/>
        <w:adjustRightInd w:val="0"/>
        <w:rPr>
          <w:rStyle w:val="14Heading"/>
          <w:rFonts w:eastAsiaTheme="minorEastAsia" w:cstheme="minorEastAsia"/>
          <w:sz w:val="24"/>
          <w:szCs w:val="24"/>
        </w:rPr>
      </w:pPr>
    </w:p>
    <w:p w14:paraId="49B64B08" w14:textId="7DC2D372" w:rsidR="002A7D00" w:rsidRPr="00C60FD4" w:rsidRDefault="002A7D00" w:rsidP="00651625">
      <w:pPr>
        <w:autoSpaceDE w:val="0"/>
        <w:autoSpaceDN w:val="0"/>
        <w:adjustRightInd w:val="0"/>
        <w:rPr>
          <w:rStyle w:val="14Heading"/>
          <w:rFonts w:eastAsiaTheme="minorEastAsia" w:cstheme="minorEastAsia"/>
          <w:sz w:val="24"/>
          <w:szCs w:val="24"/>
        </w:rPr>
      </w:pPr>
      <w:r w:rsidRPr="00C60FD4">
        <w:rPr>
          <w:rFonts w:eastAsiaTheme="minorEastAsia" w:cstheme="minorEastAsia"/>
        </w:rPr>
        <w:t xml:space="preserve">This is solely a request for information and not a </w:t>
      </w:r>
      <w:r w:rsidR="00D92A7F" w:rsidRPr="00C60FD4">
        <w:rPr>
          <w:rFonts w:eastAsiaTheme="minorEastAsia" w:cstheme="minorEastAsia"/>
        </w:rPr>
        <w:t xml:space="preserve">funding opportunity announcement </w:t>
      </w:r>
      <w:r w:rsidRPr="00C60FD4">
        <w:rPr>
          <w:rFonts w:eastAsiaTheme="minorEastAsia" w:cstheme="minorEastAsia"/>
        </w:rPr>
        <w:t>(FOA).  No funding applications are being accepted in response to this RFI.</w:t>
      </w:r>
    </w:p>
    <w:p w14:paraId="354D2308" w14:textId="77777777" w:rsidR="005650EF" w:rsidRDefault="005650EF" w:rsidP="006506B1">
      <w:pPr>
        <w:rPr>
          <w:rStyle w:val="14Heading"/>
          <w:b/>
          <w:u w:val="single"/>
        </w:rPr>
      </w:pPr>
    </w:p>
    <w:p w14:paraId="621B5D09" w14:textId="77777777" w:rsidR="005C1FC6" w:rsidRPr="005C1FC6" w:rsidRDefault="005C1FC6" w:rsidP="005C1FC6">
      <w:pPr>
        <w:autoSpaceDE w:val="0"/>
        <w:autoSpaceDN w:val="0"/>
        <w:adjustRightInd w:val="0"/>
        <w:rPr>
          <w:rFonts w:eastAsiaTheme="minorEastAsia"/>
          <w:sz w:val="28"/>
          <w:szCs w:val="28"/>
        </w:rPr>
      </w:pPr>
      <w:r w:rsidRPr="005C1FC6">
        <w:rPr>
          <w:rFonts w:eastAsiaTheme="minorEastAsia"/>
          <w:b/>
          <w:sz w:val="28"/>
          <w:szCs w:val="28"/>
        </w:rPr>
        <w:t>Disclaimer and Important Notes</w:t>
      </w:r>
      <w:r w:rsidRPr="005C1FC6">
        <w:rPr>
          <w:rFonts w:eastAsiaTheme="minorEastAsia"/>
          <w:sz w:val="28"/>
          <w:szCs w:val="28"/>
        </w:rPr>
        <w:t xml:space="preserve"> </w:t>
      </w:r>
    </w:p>
    <w:p w14:paraId="7C67EC5C" w14:textId="77777777" w:rsidR="005C1FC6" w:rsidRDefault="005C1FC6" w:rsidP="005C1FC6">
      <w:pPr>
        <w:autoSpaceDE w:val="0"/>
        <w:autoSpaceDN w:val="0"/>
        <w:adjustRightInd w:val="0"/>
        <w:rPr>
          <w:rFonts w:cstheme="minorBidi"/>
          <w:szCs w:val="24"/>
        </w:rPr>
      </w:pPr>
    </w:p>
    <w:p w14:paraId="4ECD0A7F" w14:textId="77777777" w:rsidR="005C1FC6" w:rsidRPr="00EB251F" w:rsidRDefault="005C1FC6" w:rsidP="005C1FC6">
      <w:pPr>
        <w:autoSpaceDE w:val="0"/>
        <w:autoSpaceDN w:val="0"/>
        <w:adjustRightInd w:val="0"/>
        <w:rPr>
          <w:rFonts w:cstheme="minorBidi"/>
          <w:szCs w:val="24"/>
        </w:rPr>
      </w:pPr>
      <w:r w:rsidRPr="00EB251F">
        <w:rPr>
          <w:rFonts w:cstheme="minorBidi"/>
          <w:szCs w:val="24"/>
        </w:rPr>
        <w:lastRenderedPageBreak/>
        <w:t>This RFI is not a Funding Opportunity Announcement (FOA); therefore, EERE is not accepting applications at this time.  EERE may issue a FOA in the future based on or related to the content and responses to this RFI; however, EERE may also elect not to issue a FOA.  There is no guarantee that a FOA will be issued as a result of this RFI.  Responding to this RFI does not provide any advantage or disadvantage to potential applicants if EERE chooses to issue a FOA regarding the subject matter.  Final details, including the anticipated award size, quantity, and timing of EERE funded awards, will be subject to Congressional appropriations and direction.</w:t>
      </w:r>
    </w:p>
    <w:p w14:paraId="2B187704" w14:textId="77777777" w:rsidR="005C1FC6" w:rsidRPr="00EB251F" w:rsidRDefault="005C1FC6" w:rsidP="005C1FC6">
      <w:pPr>
        <w:autoSpaceDE w:val="0"/>
        <w:autoSpaceDN w:val="0"/>
        <w:adjustRightInd w:val="0"/>
        <w:rPr>
          <w:rFonts w:cstheme="minorBidi"/>
          <w:szCs w:val="24"/>
        </w:rPr>
      </w:pPr>
    </w:p>
    <w:p w14:paraId="649A95DD" w14:textId="77777777" w:rsidR="005C1FC6" w:rsidRPr="00EB251F" w:rsidRDefault="005C1FC6" w:rsidP="005C1FC6">
      <w:pPr>
        <w:autoSpaceDE w:val="0"/>
        <w:autoSpaceDN w:val="0"/>
        <w:adjustRightInd w:val="0"/>
        <w:rPr>
          <w:rFonts w:eastAsiaTheme="minorEastAsia"/>
          <w:szCs w:val="24"/>
        </w:rPr>
      </w:pPr>
      <w:r w:rsidRPr="00EB251F">
        <w:rPr>
          <w:rFonts w:eastAsiaTheme="minorEastAsia"/>
          <w:color w:val="000000"/>
          <w:szCs w:val="24"/>
        </w:rPr>
        <w:t>Any information obtained as a result of this RFI is intended to be used by the Government on a non-attribution basis for planning and strategy development</w:t>
      </w:r>
      <w:r w:rsidRPr="00EB251F">
        <w:rPr>
          <w:rFonts w:eastAsiaTheme="minorEastAsia"/>
          <w:szCs w:val="24"/>
        </w:rPr>
        <w:t>; this RFI does not constitute a formal solicitation for proposals or abstracts. Your response to this notice will be treated as information only. EERE</w:t>
      </w:r>
      <w:r w:rsidRPr="00EB251F">
        <w:rPr>
          <w:rFonts w:eastAsiaTheme="minorEastAsia"/>
          <w:color w:val="000000"/>
          <w:szCs w:val="24"/>
        </w:rPr>
        <w:t xml:space="preserve"> will review and consider all responses in its formulation of program strategies for the identified materials of interest that are the subject of this request.</w:t>
      </w:r>
      <w:r w:rsidRPr="00EB251F">
        <w:rPr>
          <w:rFonts w:eastAsiaTheme="minorEastAsia"/>
          <w:szCs w:val="24"/>
        </w:rPr>
        <w:t xml:space="preserve">  EERE will not provide reimbursement for costs incurred in responding to this RFI.  Respondents are advised that EERE is under no obligation to acknowledge receipt of the information received or provide feedback to respondents with respect to any information submitted under this RFI.  Responses to this RFI do not bind EERE to any further actions related to this topic.</w:t>
      </w:r>
    </w:p>
    <w:p w14:paraId="19742F15" w14:textId="77777777" w:rsidR="005C1FC6" w:rsidRPr="00EB251F" w:rsidRDefault="005C1FC6" w:rsidP="005C1FC6">
      <w:pPr>
        <w:autoSpaceDE w:val="0"/>
        <w:autoSpaceDN w:val="0"/>
        <w:adjustRightInd w:val="0"/>
        <w:rPr>
          <w:rFonts w:eastAsiaTheme="minorEastAsia"/>
          <w:szCs w:val="24"/>
        </w:rPr>
      </w:pPr>
    </w:p>
    <w:p w14:paraId="193EEC68" w14:textId="31FB352E" w:rsidR="005C1FC6" w:rsidRDefault="005C1FC6" w:rsidP="005C1FC6">
      <w:pPr>
        <w:rPr>
          <w:rFonts w:eastAsiaTheme="minorEastAsia"/>
          <w:b/>
          <w:sz w:val="28"/>
          <w:szCs w:val="28"/>
        </w:rPr>
      </w:pPr>
      <w:r w:rsidRPr="00274ACC">
        <w:rPr>
          <w:rFonts w:eastAsiaTheme="minorEastAsia"/>
          <w:b/>
          <w:sz w:val="28"/>
          <w:szCs w:val="28"/>
        </w:rPr>
        <w:t>P</w:t>
      </w:r>
      <w:r>
        <w:rPr>
          <w:rFonts w:eastAsiaTheme="minorEastAsia"/>
          <w:b/>
          <w:sz w:val="28"/>
          <w:szCs w:val="28"/>
        </w:rPr>
        <w:t>roprietary Information</w:t>
      </w:r>
    </w:p>
    <w:p w14:paraId="2B067675" w14:textId="77777777" w:rsidR="005C1FC6" w:rsidRPr="005C1FC6" w:rsidRDefault="005C1FC6" w:rsidP="005C1FC6">
      <w:pPr>
        <w:rPr>
          <w:rFonts w:eastAsiaTheme="minorEastAsia"/>
          <w:b/>
          <w:szCs w:val="24"/>
        </w:rPr>
      </w:pPr>
    </w:p>
    <w:p w14:paraId="1E0018F7" w14:textId="77777777" w:rsidR="005C1FC6" w:rsidRPr="00EB251F" w:rsidRDefault="005C1FC6" w:rsidP="005C1FC6">
      <w:pPr>
        <w:rPr>
          <w:rFonts w:eastAsiaTheme="minorEastAsia" w:cstheme="minorBidi"/>
          <w:szCs w:val="24"/>
        </w:rPr>
      </w:pPr>
      <w:r w:rsidRPr="00EB251F">
        <w:rPr>
          <w:rFonts w:eastAsiaTheme="minorEastAsia" w:cstheme="minorBidi"/>
          <w:szCs w:val="24"/>
        </w:rPr>
        <w:lastRenderedPageBreak/>
        <w:t>Because information received in response to this RFI may be used to structure future programs and FOAs</w:t>
      </w:r>
      <w:r w:rsidRPr="00EB251F">
        <w:rPr>
          <w:rFonts w:eastAsiaTheme="minorEastAsia" w:cstheme="minorBidi"/>
          <w:b/>
          <w:bCs/>
          <w:szCs w:val="24"/>
        </w:rPr>
        <w:t xml:space="preserve"> </w:t>
      </w:r>
      <w:r w:rsidRPr="00EB251F">
        <w:rPr>
          <w:rFonts w:eastAsiaTheme="minorEastAsia" w:cstheme="minorBidi"/>
          <w:szCs w:val="24"/>
        </w:rPr>
        <w:t xml:space="preserve">and/or otherwise be made available to the public, </w:t>
      </w:r>
      <w:r w:rsidRPr="00EB251F">
        <w:rPr>
          <w:rFonts w:eastAsiaTheme="minorEastAsia" w:cstheme="minorBidi"/>
          <w:b/>
          <w:szCs w:val="24"/>
        </w:rPr>
        <w:t>respondents are strongly advised to NOT</w:t>
      </w:r>
      <w:r w:rsidRPr="00EB251F">
        <w:rPr>
          <w:rFonts w:eastAsiaTheme="minorEastAsia" w:cstheme="minorBidi"/>
          <w:b/>
          <w:bCs/>
          <w:szCs w:val="24"/>
        </w:rPr>
        <w:t xml:space="preserve"> </w:t>
      </w:r>
      <w:r w:rsidRPr="00EB251F">
        <w:rPr>
          <w:rFonts w:eastAsiaTheme="minorEastAsia" w:cstheme="minorBidi"/>
          <w:b/>
          <w:szCs w:val="24"/>
        </w:rPr>
        <w:t>include any information in their responses that might be considered business sensitive,</w:t>
      </w:r>
      <w:r w:rsidRPr="00EB251F">
        <w:rPr>
          <w:rFonts w:eastAsiaTheme="minorEastAsia" w:cstheme="minorBidi"/>
          <w:b/>
          <w:bCs/>
          <w:szCs w:val="24"/>
        </w:rPr>
        <w:t xml:space="preserve"> </w:t>
      </w:r>
      <w:r w:rsidRPr="00EB251F">
        <w:rPr>
          <w:rFonts w:eastAsiaTheme="minorEastAsia" w:cstheme="minorBidi"/>
          <w:b/>
          <w:szCs w:val="24"/>
        </w:rPr>
        <w:t>proprietary, or otherwise confidential.</w:t>
      </w:r>
      <w:r w:rsidRPr="00EB251F">
        <w:rPr>
          <w:rFonts w:eastAsiaTheme="minorEastAsia" w:cstheme="minorBidi"/>
          <w:szCs w:val="24"/>
        </w:rPr>
        <w:t xml:space="preserve">  If, however, a respondent chooses to submit business</w:t>
      </w:r>
      <w:r w:rsidRPr="00EB251F">
        <w:rPr>
          <w:rFonts w:eastAsiaTheme="minorEastAsia" w:cstheme="minorBidi"/>
          <w:b/>
          <w:bCs/>
          <w:szCs w:val="24"/>
        </w:rPr>
        <w:t xml:space="preserve"> </w:t>
      </w:r>
      <w:r w:rsidRPr="00EB251F">
        <w:rPr>
          <w:rFonts w:eastAsiaTheme="minorEastAsia" w:cstheme="minorBidi"/>
          <w:szCs w:val="24"/>
        </w:rPr>
        <w:t>sensitive, proprietary, or otherwise confidential information, it must be clearly and conspicuously</w:t>
      </w:r>
      <w:r w:rsidRPr="00EB251F">
        <w:rPr>
          <w:rFonts w:eastAsiaTheme="minorEastAsia" w:cstheme="minorBidi"/>
          <w:b/>
          <w:bCs/>
          <w:szCs w:val="24"/>
        </w:rPr>
        <w:t xml:space="preserve"> </w:t>
      </w:r>
      <w:r w:rsidRPr="00EB251F">
        <w:rPr>
          <w:rFonts w:eastAsiaTheme="minorEastAsia" w:cstheme="minorBidi"/>
          <w:szCs w:val="24"/>
        </w:rPr>
        <w:t>marked as such in the response.</w:t>
      </w:r>
    </w:p>
    <w:p w14:paraId="04CA84A4" w14:textId="77777777" w:rsidR="005C1FC6" w:rsidRPr="00EB251F" w:rsidRDefault="005C1FC6" w:rsidP="005C1FC6">
      <w:pPr>
        <w:rPr>
          <w:rFonts w:eastAsiaTheme="minorEastAsia" w:cstheme="minorBidi"/>
          <w:szCs w:val="24"/>
        </w:rPr>
      </w:pPr>
    </w:p>
    <w:p w14:paraId="684F30F0" w14:textId="77777777" w:rsidR="005C1FC6" w:rsidRPr="00EB251F" w:rsidRDefault="005C1FC6" w:rsidP="005C1FC6">
      <w:pPr>
        <w:rPr>
          <w:rFonts w:eastAsiaTheme="minorEastAsia" w:cstheme="minorBidi"/>
          <w:szCs w:val="24"/>
        </w:rPr>
      </w:pPr>
      <w:r w:rsidRPr="00EB251F">
        <w:rPr>
          <w:rFonts w:eastAsiaTheme="minorEastAsia" w:cstheme="minorBidi"/>
          <w:szCs w:val="24"/>
        </w:rPr>
        <w:t xml:space="preserve">Responses containing confidential, proprietary, or privileged information must be conspicuously marked as described below.  Failure to comply with these marking requirements may result in the disclosure of the unmarked information under the Freedom of Information Act or otherwise.  The U.S. Federal Government is not liable for the disclosure or use of unmarked information, and may use or disclose such information for any purpose. </w:t>
      </w:r>
    </w:p>
    <w:p w14:paraId="41154B38" w14:textId="77777777" w:rsidR="005C1FC6" w:rsidRPr="00EB251F" w:rsidRDefault="005C1FC6" w:rsidP="005C1FC6">
      <w:pPr>
        <w:rPr>
          <w:rFonts w:eastAsiaTheme="minorEastAsia" w:cstheme="minorBidi"/>
          <w:szCs w:val="24"/>
        </w:rPr>
      </w:pPr>
    </w:p>
    <w:p w14:paraId="68F369A0" w14:textId="77777777" w:rsidR="005C1FC6" w:rsidRPr="00EB251F" w:rsidRDefault="005C1FC6" w:rsidP="005C1FC6">
      <w:pPr>
        <w:rPr>
          <w:rFonts w:eastAsiaTheme="minorEastAsia" w:cstheme="minorBidi"/>
          <w:szCs w:val="24"/>
        </w:rPr>
      </w:pPr>
      <w:r w:rsidRPr="00EB251F">
        <w:rPr>
          <w:rFonts w:eastAsiaTheme="minorEastAsia" w:cstheme="minorBidi"/>
          <w:szCs w:val="24"/>
        </w:rPr>
        <w:t xml:space="preserve">If your response contains confidential, proprietary, or privileged information, you must include a cover sheet marked as follows identifying the specific pages containing confidential, proprietary, or privileged information: </w:t>
      </w:r>
    </w:p>
    <w:p w14:paraId="5D280780" w14:textId="77777777" w:rsidR="005C1FC6" w:rsidRPr="00EB251F" w:rsidRDefault="005C1FC6" w:rsidP="005C1FC6">
      <w:pPr>
        <w:rPr>
          <w:rFonts w:eastAsiaTheme="minorEastAsia" w:cstheme="minorBidi"/>
          <w:szCs w:val="24"/>
        </w:rPr>
      </w:pPr>
    </w:p>
    <w:p w14:paraId="63B49450" w14:textId="77777777" w:rsidR="005C1FC6" w:rsidRPr="00EB251F" w:rsidRDefault="005C1FC6" w:rsidP="005C1FC6">
      <w:pPr>
        <w:ind w:left="720"/>
        <w:rPr>
          <w:rFonts w:eastAsiaTheme="minorEastAsia" w:cstheme="minorBidi"/>
          <w:b/>
          <w:szCs w:val="24"/>
        </w:rPr>
      </w:pPr>
      <w:r w:rsidRPr="00EB251F">
        <w:rPr>
          <w:rFonts w:eastAsiaTheme="minorEastAsia" w:cstheme="minorBidi"/>
          <w:b/>
          <w:szCs w:val="24"/>
        </w:rPr>
        <w:t xml:space="preserve">Notice of Restriction on Disclosure and Use of Data: </w:t>
      </w:r>
    </w:p>
    <w:p w14:paraId="21AAA099" w14:textId="77777777" w:rsidR="005C1FC6" w:rsidRPr="00EB251F" w:rsidRDefault="005C1FC6" w:rsidP="005C1FC6">
      <w:pPr>
        <w:ind w:left="720"/>
        <w:rPr>
          <w:rFonts w:eastAsiaTheme="minorEastAsia" w:cstheme="minorBidi"/>
          <w:szCs w:val="24"/>
        </w:rPr>
      </w:pPr>
      <w:r w:rsidRPr="00EB251F">
        <w:rPr>
          <w:rFonts w:eastAsiaTheme="minorEastAsia" w:cstheme="minorBidi"/>
          <w:szCs w:val="24"/>
        </w:rPr>
        <w:t>Pages</w:t>
      </w:r>
      <w:r>
        <w:rPr>
          <w:rFonts w:eastAsiaTheme="minorEastAsia" w:cstheme="minorBidi"/>
          <w:szCs w:val="24"/>
        </w:rPr>
        <w:t xml:space="preserve"> </w:t>
      </w:r>
      <w:sdt>
        <w:sdtPr>
          <w:rPr>
            <w:rStyle w:val="Style1"/>
            <w:rFonts w:eastAsiaTheme="minorEastAsia"/>
          </w:rPr>
          <w:id w:val="1715930376"/>
          <w:placeholder>
            <w:docPart w:val="A56E6E02B667406D8CA2AC23042BFD15"/>
          </w:placeholder>
          <w:temporary/>
          <w:showingPlcHdr/>
          <w:text w:multiLine="1"/>
        </w:sdtPr>
        <w:sdtEndPr>
          <w:rPr>
            <w:rStyle w:val="DefaultParagraphFont"/>
            <w:rFonts w:cstheme="minorBidi"/>
            <w:szCs w:val="24"/>
          </w:rPr>
        </w:sdtEndPr>
        <w:sdtContent>
          <w:r w:rsidRPr="00274ACC">
            <w:rPr>
              <w:rFonts w:eastAsiaTheme="minorEastAsia" w:cstheme="minorBidi"/>
              <w:szCs w:val="24"/>
              <w:highlight w:val="lightGray"/>
            </w:rPr>
            <w:t>[List Applicable Pages]</w:t>
          </w:r>
        </w:sdtContent>
      </w:sdt>
      <w:r>
        <w:rPr>
          <w:rStyle w:val="Style1"/>
          <w:rFonts w:eastAsiaTheme="minorEastAsia"/>
        </w:rPr>
        <w:t xml:space="preserve"> </w:t>
      </w:r>
      <w:r w:rsidRPr="00EB251F">
        <w:rPr>
          <w:rFonts w:eastAsiaTheme="minorEastAsia" w:cstheme="minorBidi"/>
          <w:szCs w:val="24"/>
        </w:rPr>
        <w:t>of this response may contain confidential, proprietary, or privileged information that is exempt from public disclosure. Such information shall be used or disclosed only for the purposes described in this RFI</w:t>
      </w:r>
      <w:r>
        <w:rPr>
          <w:rFonts w:eastAsiaTheme="minorEastAsia" w:cstheme="minorBidi"/>
          <w:szCs w:val="24"/>
        </w:rPr>
        <w:t xml:space="preserve"> </w:t>
      </w:r>
      <w:sdt>
        <w:sdtPr>
          <w:rPr>
            <w:rStyle w:val="Style1"/>
            <w:rFonts w:eastAsiaTheme="minorEastAsia"/>
          </w:rPr>
          <w:id w:val="1018663199"/>
          <w:placeholder>
            <w:docPart w:val="D3B25B1A53A04FDC81E6196CF7E8B4CA"/>
          </w:placeholder>
          <w:temporary/>
          <w:showingPlcHdr/>
          <w:text w:multiLine="1"/>
        </w:sdtPr>
        <w:sdtEndPr>
          <w:rPr>
            <w:rStyle w:val="DefaultParagraphFont"/>
            <w:rFonts w:cstheme="minorBidi"/>
            <w:szCs w:val="24"/>
          </w:rPr>
        </w:sdtEndPr>
        <w:sdtContent>
          <w:r w:rsidRPr="00274ACC">
            <w:rPr>
              <w:rFonts w:eastAsiaTheme="minorEastAsia" w:cstheme="minorBidi"/>
              <w:szCs w:val="24"/>
              <w:highlight w:val="lightGray"/>
            </w:rPr>
            <w:t>[Enter RFI Number]</w:t>
          </w:r>
        </w:sdtContent>
      </w:sdt>
      <w:r w:rsidRPr="00EB251F">
        <w:rPr>
          <w:rFonts w:eastAsiaTheme="minorEastAsia" w:cstheme="minorBidi"/>
          <w:szCs w:val="24"/>
        </w:rPr>
        <w:t xml:space="preserve">.  The </w:t>
      </w:r>
      <w:r w:rsidRPr="00EB251F">
        <w:rPr>
          <w:rFonts w:eastAsiaTheme="minorEastAsia" w:cstheme="minorBidi"/>
          <w:szCs w:val="24"/>
        </w:rPr>
        <w:lastRenderedPageBreak/>
        <w:t xml:space="preserve">Government may use or disclose any information that is not appropriately marked or otherwise restricted, regardless of source. </w:t>
      </w:r>
    </w:p>
    <w:p w14:paraId="29DFD7C3" w14:textId="77777777" w:rsidR="005C1FC6" w:rsidRPr="00EB251F" w:rsidRDefault="005C1FC6" w:rsidP="005C1FC6">
      <w:pPr>
        <w:rPr>
          <w:rFonts w:eastAsiaTheme="minorEastAsia" w:cstheme="minorBidi"/>
          <w:szCs w:val="24"/>
        </w:rPr>
      </w:pPr>
    </w:p>
    <w:p w14:paraId="0B6526F0" w14:textId="77777777" w:rsidR="005C1FC6" w:rsidRPr="00EB251F" w:rsidRDefault="005C1FC6" w:rsidP="005C1FC6">
      <w:pPr>
        <w:autoSpaceDE w:val="0"/>
        <w:autoSpaceDN w:val="0"/>
        <w:adjustRightInd w:val="0"/>
        <w:rPr>
          <w:rFonts w:eastAsiaTheme="minorEastAsia"/>
          <w:szCs w:val="24"/>
        </w:rPr>
      </w:pPr>
      <w:r w:rsidRPr="00EB251F">
        <w:rPr>
          <w:rFonts w:eastAsiaTheme="minorEastAsia" w:cstheme="minorBidi"/>
          <w:szCs w:val="24"/>
        </w:rPr>
        <w:t>In addition, (1) the header and footer of every page that contains confidential, proprietary, or privileged information must be marked as follows: “Contains Confidential, Proprietary, or Privileged Information Exempt from Public Disclosure” and (2) every line and paragraph containing proprietary, privileged, or trade secret information must be clearly marked with double brackets or highlighting.</w:t>
      </w:r>
    </w:p>
    <w:p w14:paraId="42938986" w14:textId="77777777" w:rsidR="005C1FC6" w:rsidRPr="00EB251F" w:rsidRDefault="005C1FC6" w:rsidP="005C1FC6">
      <w:pPr>
        <w:autoSpaceDE w:val="0"/>
        <w:autoSpaceDN w:val="0"/>
        <w:adjustRightInd w:val="0"/>
        <w:rPr>
          <w:rFonts w:eastAsiaTheme="minorEastAsia"/>
          <w:szCs w:val="24"/>
        </w:rPr>
      </w:pPr>
    </w:p>
    <w:p w14:paraId="310FA655" w14:textId="77777777" w:rsidR="005C1FC6" w:rsidRPr="00274ACC" w:rsidRDefault="005C1FC6" w:rsidP="005C1FC6">
      <w:pPr>
        <w:autoSpaceDE w:val="0"/>
        <w:autoSpaceDN w:val="0"/>
        <w:adjustRightInd w:val="0"/>
        <w:rPr>
          <w:rFonts w:eastAsiaTheme="minorEastAsia"/>
          <w:b/>
          <w:sz w:val="28"/>
          <w:szCs w:val="28"/>
        </w:rPr>
      </w:pPr>
      <w:r w:rsidRPr="00274ACC">
        <w:rPr>
          <w:rFonts w:eastAsiaTheme="minorEastAsia"/>
          <w:b/>
          <w:sz w:val="28"/>
          <w:szCs w:val="28"/>
        </w:rPr>
        <w:t>Evaluation and Administration by Federal and Non-Federal Personnel</w:t>
      </w:r>
    </w:p>
    <w:p w14:paraId="0D33F4EA" w14:textId="77777777" w:rsidR="005C1FC6" w:rsidRDefault="005C1FC6" w:rsidP="005C1FC6">
      <w:pPr>
        <w:autoSpaceDE w:val="0"/>
        <w:autoSpaceDN w:val="0"/>
        <w:adjustRightInd w:val="0"/>
        <w:rPr>
          <w:rFonts w:eastAsiaTheme="minorEastAsia"/>
          <w:szCs w:val="24"/>
        </w:rPr>
      </w:pPr>
    </w:p>
    <w:p w14:paraId="406CDDC0" w14:textId="77777777" w:rsidR="005C1FC6" w:rsidRPr="00EB251F" w:rsidRDefault="005C1FC6" w:rsidP="005C1FC6">
      <w:pPr>
        <w:autoSpaceDE w:val="0"/>
        <w:autoSpaceDN w:val="0"/>
        <w:adjustRightInd w:val="0"/>
        <w:rPr>
          <w:rFonts w:eastAsiaTheme="minorEastAsia"/>
          <w:szCs w:val="24"/>
        </w:rPr>
      </w:pPr>
      <w:r w:rsidRPr="00EB251F">
        <w:rPr>
          <w:rFonts w:eastAsiaTheme="minorEastAsia"/>
          <w:szCs w:val="24"/>
        </w:rPr>
        <w:t>Federal employees are subject to the non-disclosure requirements of a criminal statute, the Trade Secrets Act, 18 USC 1905. The Government may seek the advice of qualified non-Federal personnel. The Government may also use non-Federal personnel to conduct routine, nondiscretionary administrative activities. The respondents, by submitting their response, consent to EERE providing their response to non-Federal parties. Non-Federal parties given access to responses must be subject to an appropriate obligation of confidentiality prior to being given the access. Submissions may be reviewed by support contractors and private consultants.</w:t>
      </w:r>
    </w:p>
    <w:p w14:paraId="62C9F2B4" w14:textId="77777777" w:rsidR="005C1FC6" w:rsidRDefault="005C1FC6" w:rsidP="006506B1">
      <w:pPr>
        <w:rPr>
          <w:rStyle w:val="14Heading"/>
          <w:b/>
          <w:u w:val="single"/>
        </w:rPr>
      </w:pPr>
    </w:p>
    <w:p w14:paraId="07AAE489" w14:textId="514B875A" w:rsidR="001001F7" w:rsidRPr="0039393D" w:rsidRDefault="00F1664C" w:rsidP="0039393D">
      <w:pPr>
        <w:pStyle w:val="FOAHeading3"/>
        <w:rPr>
          <w:rStyle w:val="14Heading"/>
          <w:rFonts w:ascii="Calibri" w:hAnsi="Calibri"/>
          <w:b w:val="0"/>
          <w:bCs w:val="0"/>
        </w:rPr>
      </w:pPr>
      <w:bookmarkStart w:id="2" w:name="Systems"/>
      <w:r w:rsidRPr="0039393D">
        <w:rPr>
          <w:rStyle w:val="14Heading"/>
          <w:rFonts w:ascii="Calibri" w:hAnsi="Calibri"/>
        </w:rPr>
        <w:lastRenderedPageBreak/>
        <w:t xml:space="preserve">Introduction </w:t>
      </w:r>
    </w:p>
    <w:bookmarkEnd w:id="2"/>
    <w:p w14:paraId="420E0983" w14:textId="77777777" w:rsidR="001001F7" w:rsidRPr="00E41BA6" w:rsidRDefault="001001F7" w:rsidP="001001F7">
      <w:pPr>
        <w:rPr>
          <w:rFonts w:asciiTheme="majorHAnsi" w:eastAsia="Times New Roman," w:hAnsiTheme="majorHAnsi"/>
          <w:b/>
          <w:color w:val="365F91" w:themeColor="accent1" w:themeShade="BF"/>
          <w:sz w:val="28"/>
        </w:rPr>
      </w:pPr>
    </w:p>
    <w:p w14:paraId="2F8FCF74" w14:textId="5F20E5AE" w:rsidR="001001F7" w:rsidRPr="003659A0" w:rsidRDefault="001001F7" w:rsidP="00E0628F">
      <w:pPr>
        <w:pStyle w:val="Heading1"/>
        <w:spacing w:before="0"/>
        <w:rPr>
          <w:rFonts w:asciiTheme="minorHAnsi" w:eastAsiaTheme="minorEastAsia" w:hAnsiTheme="minorHAnsi" w:cstheme="minorBidi"/>
          <w:b w:val="0"/>
          <w:bCs w:val="0"/>
          <w:sz w:val="24"/>
          <w:szCs w:val="24"/>
        </w:rPr>
      </w:pPr>
      <w:r w:rsidRPr="4DF9F560">
        <w:rPr>
          <w:rFonts w:asciiTheme="minorHAnsi" w:eastAsiaTheme="minorEastAsia" w:hAnsiTheme="minorHAnsi" w:cstheme="minorBidi"/>
          <w:b w:val="0"/>
          <w:bCs w:val="0"/>
          <w:color w:val="000000" w:themeColor="text1"/>
          <w:sz w:val="24"/>
          <w:szCs w:val="24"/>
        </w:rPr>
        <w:t>The</w:t>
      </w:r>
      <w:r w:rsidR="000B1F37" w:rsidRPr="4DF9F560">
        <w:rPr>
          <w:rFonts w:asciiTheme="minorHAnsi" w:eastAsiaTheme="minorEastAsia" w:hAnsiTheme="minorHAnsi" w:cstheme="minorBidi"/>
          <w:b w:val="0"/>
          <w:bCs w:val="0"/>
          <w:color w:val="000000" w:themeColor="text1"/>
          <w:sz w:val="24"/>
          <w:szCs w:val="24"/>
        </w:rPr>
        <w:t xml:space="preserve"> SETO</w:t>
      </w:r>
      <w:r w:rsidRPr="4DF9F560">
        <w:rPr>
          <w:rFonts w:asciiTheme="minorHAnsi" w:eastAsiaTheme="minorEastAsia" w:hAnsiTheme="minorHAnsi" w:cstheme="minorBidi"/>
          <w:b w:val="0"/>
          <w:bCs w:val="0"/>
          <w:color w:val="000000" w:themeColor="text1"/>
          <w:sz w:val="24"/>
          <w:szCs w:val="24"/>
        </w:rPr>
        <w:t xml:space="preserve"> Systems Integration (SI) subprogram supports early-stage research and development that advances the reliable, resilient, secure and affordable integration of solar energy onto the U.S. electric grid. For more in-depth discussion of </w:t>
      </w:r>
      <w:r w:rsidR="00E14C95">
        <w:rPr>
          <w:rFonts w:asciiTheme="minorHAnsi" w:eastAsiaTheme="minorEastAsia" w:hAnsiTheme="minorHAnsi" w:cstheme="minorBidi"/>
          <w:b w:val="0"/>
          <w:bCs w:val="0"/>
          <w:color w:val="000000" w:themeColor="text1"/>
          <w:sz w:val="24"/>
          <w:szCs w:val="24"/>
        </w:rPr>
        <w:t>SI</w:t>
      </w:r>
      <w:r w:rsidR="002D5515" w:rsidRPr="4DF9F560">
        <w:rPr>
          <w:rFonts w:asciiTheme="minorHAnsi" w:eastAsiaTheme="minorEastAsia" w:hAnsiTheme="minorHAnsi" w:cstheme="minorBidi"/>
          <w:b w:val="0"/>
          <w:bCs w:val="0"/>
          <w:color w:val="000000" w:themeColor="text1"/>
          <w:sz w:val="24"/>
          <w:szCs w:val="24"/>
        </w:rPr>
        <w:t xml:space="preserve"> subprogram research areas</w:t>
      </w:r>
      <w:r w:rsidRPr="4DF9F560">
        <w:rPr>
          <w:rFonts w:asciiTheme="minorHAnsi" w:eastAsiaTheme="minorEastAsia" w:hAnsiTheme="minorHAnsi" w:cstheme="minorBidi"/>
          <w:b w:val="0"/>
          <w:bCs w:val="0"/>
          <w:color w:val="000000" w:themeColor="text1"/>
          <w:sz w:val="24"/>
          <w:szCs w:val="24"/>
        </w:rPr>
        <w:t xml:space="preserve">, please visit </w:t>
      </w:r>
      <w:r w:rsidR="00E14C95">
        <w:rPr>
          <w:rFonts w:asciiTheme="minorHAnsi" w:eastAsiaTheme="minorEastAsia" w:hAnsiTheme="minorHAnsi" w:cstheme="minorBidi"/>
          <w:b w:val="0"/>
          <w:bCs w:val="0"/>
          <w:color w:val="000000" w:themeColor="text1"/>
          <w:sz w:val="24"/>
          <w:szCs w:val="24"/>
        </w:rPr>
        <w:t xml:space="preserve">the </w:t>
      </w:r>
      <w:r w:rsidR="002D5515" w:rsidRPr="4DF9F560">
        <w:rPr>
          <w:rFonts w:asciiTheme="minorHAnsi" w:eastAsiaTheme="minorEastAsia" w:hAnsiTheme="minorHAnsi" w:cstheme="minorBidi"/>
          <w:b w:val="0"/>
          <w:bCs w:val="0"/>
          <w:color w:val="000000" w:themeColor="text1"/>
          <w:sz w:val="24"/>
          <w:szCs w:val="24"/>
        </w:rPr>
        <w:t>Systems</w:t>
      </w:r>
      <w:r w:rsidRPr="4DF9F560">
        <w:rPr>
          <w:rFonts w:asciiTheme="minorHAnsi" w:eastAsiaTheme="minorEastAsia" w:hAnsiTheme="minorHAnsi" w:cstheme="minorBidi"/>
          <w:b w:val="0"/>
          <w:bCs w:val="0"/>
          <w:color w:val="000000" w:themeColor="text1"/>
          <w:sz w:val="24"/>
          <w:szCs w:val="24"/>
        </w:rPr>
        <w:t xml:space="preserve"> Integration</w:t>
      </w:r>
      <w:r w:rsidR="002D5515" w:rsidRPr="4DF9F560">
        <w:rPr>
          <w:rFonts w:asciiTheme="minorHAnsi" w:eastAsiaTheme="minorEastAsia" w:hAnsiTheme="minorHAnsi" w:cstheme="minorBidi"/>
          <w:b w:val="0"/>
          <w:bCs w:val="0"/>
          <w:color w:val="000000" w:themeColor="text1"/>
          <w:sz w:val="24"/>
          <w:szCs w:val="24"/>
        </w:rPr>
        <w:t xml:space="preserve"> </w:t>
      </w:r>
      <w:r w:rsidR="00E14C95">
        <w:rPr>
          <w:rFonts w:asciiTheme="minorHAnsi" w:eastAsiaTheme="minorEastAsia" w:hAnsiTheme="minorHAnsi" w:cstheme="minorBidi"/>
          <w:b w:val="0"/>
          <w:bCs w:val="0"/>
          <w:color w:val="000000" w:themeColor="text1"/>
          <w:sz w:val="24"/>
          <w:szCs w:val="24"/>
        </w:rPr>
        <w:t>section of SETO’s website here:</w:t>
      </w:r>
      <w:r w:rsidRPr="4DF9F560">
        <w:rPr>
          <w:rFonts w:asciiTheme="minorHAnsi" w:eastAsiaTheme="minorEastAsia" w:hAnsiTheme="minorHAnsi" w:cstheme="minorBidi"/>
          <w:b w:val="0"/>
          <w:bCs w:val="0"/>
          <w:color w:val="000000" w:themeColor="text1"/>
          <w:sz w:val="24"/>
          <w:szCs w:val="24"/>
        </w:rPr>
        <w:t xml:space="preserve"> </w:t>
      </w:r>
      <w:hyperlink r:id="rId13" w:history="1">
        <w:r w:rsidR="002D5515" w:rsidRPr="005C1FC6">
          <w:rPr>
            <w:rStyle w:val="Hyperlink"/>
            <w:rFonts w:asciiTheme="minorHAnsi" w:eastAsiaTheme="minorEastAsia" w:hAnsiTheme="minorHAnsi" w:cstheme="minorBidi"/>
            <w:b w:val="0"/>
            <w:bCs w:val="0"/>
            <w:sz w:val="24"/>
            <w:szCs w:val="24"/>
          </w:rPr>
          <w:t>https://www.energy.gov/eere/solar/systems-integration</w:t>
        </w:r>
      </w:hyperlink>
      <w:r w:rsidRPr="005C1FC6">
        <w:rPr>
          <w:rFonts w:asciiTheme="minorHAnsi" w:eastAsiaTheme="minorEastAsia" w:hAnsiTheme="minorHAnsi" w:cstheme="minorBidi"/>
          <w:b w:val="0"/>
          <w:bCs w:val="0"/>
          <w:color w:val="auto"/>
          <w:sz w:val="24"/>
          <w:szCs w:val="24"/>
        </w:rPr>
        <w:t>.</w:t>
      </w:r>
      <w:r w:rsidRPr="4DF9F560">
        <w:rPr>
          <w:rFonts w:asciiTheme="minorHAnsi" w:eastAsiaTheme="minorEastAsia" w:hAnsiTheme="minorHAnsi" w:cstheme="minorBidi"/>
          <w:color w:val="1F497D" w:themeColor="text2"/>
          <w:sz w:val="24"/>
          <w:szCs w:val="24"/>
        </w:rPr>
        <w:t xml:space="preserve"> </w:t>
      </w:r>
    </w:p>
    <w:p w14:paraId="3B1663AB" w14:textId="77777777" w:rsidR="001001F7" w:rsidRDefault="001001F7" w:rsidP="001001F7">
      <w:pPr>
        <w:rPr>
          <w:szCs w:val="24"/>
        </w:rPr>
      </w:pPr>
    </w:p>
    <w:p w14:paraId="2F4737F6" w14:textId="162D8A7E" w:rsidR="005E1A98" w:rsidRPr="00295D6D" w:rsidRDefault="005E1A98" w:rsidP="005E1A98">
      <w:r w:rsidRPr="00295D6D">
        <w:t>In the past 40 years, solar energy has grown from a niche technology powering satellites in space to a technology that powers homes and businesses in every state. According to the U.S. Energy Information Administration (EIA), solar supplied nearly 2</w:t>
      </w:r>
      <w:r w:rsidR="002C7E79">
        <w:t>.3</w:t>
      </w:r>
      <w:r w:rsidRPr="00295D6D">
        <w:t>% of U.S. electricity demand in 201</w:t>
      </w:r>
      <w:r>
        <w:t>8</w:t>
      </w:r>
      <w:r w:rsidRPr="00295D6D">
        <w:t>,</w:t>
      </w:r>
      <w:r w:rsidRPr="00295D6D">
        <w:rPr>
          <w:vertAlign w:val="superscript"/>
        </w:rPr>
        <w:footnoteReference w:id="2"/>
      </w:r>
      <w:r w:rsidRPr="00295D6D">
        <w:t xml:space="preserve"> and in some states, solar represented up to 1</w:t>
      </w:r>
      <w:r w:rsidR="00F533FC">
        <w:t>9</w:t>
      </w:r>
      <w:r w:rsidRPr="00295D6D">
        <w:t>% of total annual electricity generation.</w:t>
      </w:r>
      <w:r w:rsidR="00AA1D08">
        <w:rPr>
          <w:rStyle w:val="FootnoteReference"/>
        </w:rPr>
        <w:footnoteReference w:id="3"/>
      </w:r>
      <w:r w:rsidRPr="00295D6D">
        <w:t xml:space="preserve"> There are </w:t>
      </w:r>
      <w:r w:rsidR="00FA6FCD">
        <w:t>over</w:t>
      </w:r>
      <w:r w:rsidR="00FA6FCD" w:rsidRPr="00295D6D">
        <w:t xml:space="preserve"> </w:t>
      </w:r>
      <w:r w:rsidRPr="00295D6D">
        <w:t xml:space="preserve">2 million solar installations across the </w:t>
      </w:r>
      <w:r w:rsidR="00280624">
        <w:t>U.S</w:t>
      </w:r>
      <w:r w:rsidRPr="00295D6D">
        <w:t>.</w:t>
      </w:r>
      <w:r w:rsidRPr="00295D6D">
        <w:rPr>
          <w:vertAlign w:val="superscript"/>
        </w:rPr>
        <w:footnoteReference w:id="4"/>
      </w:r>
      <w:r w:rsidRPr="00295D6D">
        <w:t xml:space="preserve"> </w:t>
      </w:r>
    </w:p>
    <w:p w14:paraId="5A3A91C3" w14:textId="77777777" w:rsidR="005E1A98" w:rsidRPr="00295D6D" w:rsidRDefault="005E1A98" w:rsidP="005E1A98">
      <w:pPr>
        <w:ind w:left="1080"/>
      </w:pPr>
    </w:p>
    <w:p w14:paraId="13F6C4ED" w14:textId="297FC9E4" w:rsidR="005E1A98" w:rsidRPr="00295D6D" w:rsidRDefault="005E1A98" w:rsidP="005E1A98">
      <w:r w:rsidRPr="00295D6D">
        <w:t xml:space="preserve">This growth has been driven in part by a dramatic decline in costs, especially in the past decade. Since 2010, solar costs have declined 70% to 80%, making solar one of the most </w:t>
      </w:r>
      <w:r w:rsidRPr="00295D6D">
        <w:lastRenderedPageBreak/>
        <w:t>economical ways to add new electricity generation to the grid. From 2011 to 2018, cumulative installed solar power capacity increased from just 1.2 gigawatts (GW) to 60 GW for utility-scale, commercial, and residential solar systems in the United States.</w:t>
      </w:r>
      <w:r w:rsidRPr="00295D6D">
        <w:rPr>
          <w:vertAlign w:val="superscript"/>
        </w:rPr>
        <w:footnoteReference w:id="5"/>
      </w:r>
      <w:r w:rsidRPr="7D417B89">
        <w:t xml:space="preserve"> </w:t>
      </w:r>
      <w:r>
        <w:t>T</w:t>
      </w:r>
      <w:r w:rsidRPr="00295D6D">
        <w:t xml:space="preserve">he EIA </w:t>
      </w:r>
      <w:r>
        <w:t>estimates</w:t>
      </w:r>
      <w:r w:rsidRPr="00295D6D">
        <w:t xml:space="preserve"> that </w:t>
      </w:r>
      <w:r>
        <w:t>i</w:t>
      </w:r>
      <w:r w:rsidRPr="00295D6D">
        <w:t>n 2019, 18% of new utility-scale capacity additions will come from solar energy</w:t>
      </w:r>
      <w:r w:rsidRPr="00295D6D">
        <w:rPr>
          <w:vertAlign w:val="superscript"/>
        </w:rPr>
        <w:footnoteReference w:id="6"/>
      </w:r>
      <w:r w:rsidRPr="00295D6D">
        <w:t xml:space="preserve"> and that solar will grow to account for 5% of U.S. electricity by 2030.</w:t>
      </w:r>
      <w:r w:rsidRPr="00295D6D">
        <w:rPr>
          <w:vertAlign w:val="superscript"/>
        </w:rPr>
        <w:footnoteReference w:id="7"/>
      </w:r>
      <w:r w:rsidRPr="00295D6D">
        <w:t xml:space="preserve"> If the price of solar electricity and/or energy storage </w:t>
      </w:r>
      <w:r w:rsidR="0071397A">
        <w:t xml:space="preserve">continue to </w:t>
      </w:r>
      <w:r w:rsidRPr="00295D6D">
        <w:t xml:space="preserve">decline </w:t>
      </w:r>
      <w:r w:rsidR="0071397A">
        <w:t>as</w:t>
      </w:r>
      <w:r w:rsidRPr="00295D6D">
        <w:t xml:space="preserve"> projected, that percentage could be much </w:t>
      </w:r>
      <w:r w:rsidR="0071397A">
        <w:t>higher</w:t>
      </w:r>
      <w:r w:rsidRPr="7D417B89">
        <w:t>.</w:t>
      </w:r>
      <w:bookmarkStart w:id="3" w:name="_Ref474744735"/>
      <w:r w:rsidRPr="00295D6D">
        <w:rPr>
          <w:vertAlign w:val="superscript"/>
        </w:rPr>
        <w:footnoteReference w:id="8"/>
      </w:r>
      <w:bookmarkEnd w:id="3"/>
      <w:r w:rsidRPr="7D417B89">
        <w:t xml:space="preserve"> </w:t>
      </w:r>
    </w:p>
    <w:p w14:paraId="7CED7ED4" w14:textId="28E93405" w:rsidR="005E1A98" w:rsidRPr="00295D6D" w:rsidRDefault="005E1A98" w:rsidP="005E1A98">
      <w:pPr>
        <w:ind w:left="1080"/>
      </w:pPr>
    </w:p>
    <w:p w14:paraId="3E0FE66F" w14:textId="2905AFEE" w:rsidR="005E1A98" w:rsidRPr="00295D6D" w:rsidRDefault="005E1A98" w:rsidP="000B1F37">
      <w:r w:rsidRPr="00295D6D">
        <w:t>In 2017, SETO announced that the industry had achieved the SunShot 2020 goal</w:t>
      </w:r>
      <w:r w:rsidR="00AA13C9" w:rsidRPr="7D417B89">
        <w:t xml:space="preserve"> </w:t>
      </w:r>
      <w:r w:rsidR="00AA13C9" w:rsidRPr="00295D6D">
        <w:t>three years earl</w:t>
      </w:r>
      <w:r w:rsidR="00AA13C9">
        <w:t>ier than expected.</w:t>
      </w:r>
      <w:r w:rsidR="0071397A" w:rsidRPr="7D417B89">
        <w:t xml:space="preserve"> </w:t>
      </w:r>
      <w:r w:rsidR="00AA13C9">
        <w:t>The</w:t>
      </w:r>
      <w:r w:rsidR="0071397A" w:rsidRPr="7D417B89">
        <w:t xml:space="preserve"> </w:t>
      </w:r>
      <w:r w:rsidR="0071397A" w:rsidRPr="0071397A">
        <w:t xml:space="preserve">average </w:t>
      </w:r>
      <w:r w:rsidR="00AA13C9">
        <w:t>unsubsidized cost of utility-scale solar reached</w:t>
      </w:r>
      <w:r w:rsidR="0071397A" w:rsidRPr="0071397A">
        <w:t xml:space="preserve"> 6 cents per kilowatt-hour (kWh)</w:t>
      </w:r>
      <w:r w:rsidR="00AA13C9">
        <w:t xml:space="preserve"> and continues to decrease</w:t>
      </w:r>
      <w:r w:rsidRPr="00295D6D">
        <w:t xml:space="preserve">. The achievement of this goal and increased solar deployment have created a need for research well beyond the challenge of </w:t>
      </w:r>
      <w:r w:rsidR="00AA13C9">
        <w:t>technology</w:t>
      </w:r>
      <w:r w:rsidR="00AA13C9" w:rsidRPr="7D417B89">
        <w:t xml:space="preserve"> </w:t>
      </w:r>
      <w:r w:rsidRPr="00295D6D">
        <w:t xml:space="preserve">costs. At the same time, grid modernization efforts, deployment of energy storage, digitization of the grid, and concerns about cybersecurity have changed the energy landscape. </w:t>
      </w:r>
      <w:r>
        <w:t>I</w:t>
      </w:r>
      <w:r w:rsidRPr="00295D6D">
        <w:t>ntegratin</w:t>
      </w:r>
      <w:r>
        <w:t>g</w:t>
      </w:r>
      <w:r w:rsidRPr="00295D6D">
        <w:t xml:space="preserve"> solar with long-term energy storage, improving operational tools for solar </w:t>
      </w:r>
      <w:r w:rsidRPr="00295D6D">
        <w:lastRenderedPageBreak/>
        <w:t xml:space="preserve">on the grid, and enhancing </w:t>
      </w:r>
      <w:r>
        <w:t>photovoltaic (</w:t>
      </w:r>
      <w:r w:rsidRPr="00295D6D">
        <w:t>PV</w:t>
      </w:r>
      <w:r w:rsidRPr="7D417B89">
        <w:t xml:space="preserve">) </w:t>
      </w:r>
      <w:r w:rsidRPr="00295D6D">
        <w:t>systems’ cybersecurity are areas of growing priority for SETO</w:t>
      </w:r>
      <w:r>
        <w:t xml:space="preserve">. These areas </w:t>
      </w:r>
      <w:r w:rsidRPr="00295D6D">
        <w:t xml:space="preserve">represent ways </w:t>
      </w:r>
      <w:r>
        <w:t xml:space="preserve">that </w:t>
      </w:r>
      <w:r w:rsidRPr="00295D6D">
        <w:t xml:space="preserve">solar technologies can play a greater role in ensuring that energy is readily available and secure across the </w:t>
      </w:r>
      <w:r w:rsidR="00280624">
        <w:t>U.S</w:t>
      </w:r>
      <w:r w:rsidRPr="7D417B89">
        <w:t xml:space="preserve">. </w:t>
      </w:r>
    </w:p>
    <w:p w14:paraId="553F399C" w14:textId="77777777" w:rsidR="005E1A98" w:rsidRPr="00295D6D" w:rsidRDefault="005E1A98" w:rsidP="000B1F37">
      <w:pPr>
        <w:rPr>
          <w:highlight w:val="lightGray"/>
        </w:rPr>
      </w:pPr>
    </w:p>
    <w:p w14:paraId="25717D62" w14:textId="27DF0BB4" w:rsidR="005E1A98" w:rsidRPr="00295D6D" w:rsidRDefault="005E1A98" w:rsidP="000B1F37">
      <w:r w:rsidRPr="00295D6D">
        <w:t xml:space="preserve">SETO works to ensure that the early-stage technologies developed through federal funding are relevant to the private sector. This is accomplished through partnerships to facilitate the exchange of information between industry and research communities, as well as across scientific disciplines. </w:t>
      </w:r>
      <w:r w:rsidR="00E83D08">
        <w:t>SETO</w:t>
      </w:r>
      <w:r w:rsidR="005B02A3" w:rsidRPr="00295D6D">
        <w:t xml:space="preserve"> </w:t>
      </w:r>
      <w:r w:rsidRPr="00295D6D">
        <w:t xml:space="preserve">also funds </w:t>
      </w:r>
      <w:r w:rsidR="005B02A3">
        <w:t xml:space="preserve">technologies </w:t>
      </w:r>
      <w:r w:rsidRPr="00295D6D">
        <w:t xml:space="preserve">that have the potential to be rapidly commercialized but are too risky for private investment. In all, these efforts help to support American leadership in the solar industry.  </w:t>
      </w:r>
    </w:p>
    <w:p w14:paraId="0DE3D42C" w14:textId="77777777" w:rsidR="005E1A98" w:rsidRPr="00295D6D" w:rsidRDefault="005E1A98" w:rsidP="005E1A98">
      <w:pPr>
        <w:ind w:left="1080"/>
      </w:pPr>
    </w:p>
    <w:p w14:paraId="1BBDADF8" w14:textId="12F81AA5" w:rsidR="005E1A98" w:rsidRPr="00295D6D" w:rsidRDefault="005E1A98" w:rsidP="000B1F37">
      <w:r w:rsidRPr="00295D6D">
        <w:t xml:space="preserve">SETO </w:t>
      </w:r>
      <w:r w:rsidR="00D916F9">
        <w:t xml:space="preserve">collaborates and coordinates its systems integration research activities </w:t>
      </w:r>
      <w:r w:rsidRPr="00295D6D">
        <w:t xml:space="preserve">with other </w:t>
      </w:r>
      <w:r w:rsidR="00D916F9">
        <w:t xml:space="preserve">DOE technology </w:t>
      </w:r>
      <w:r w:rsidRPr="00295D6D">
        <w:t xml:space="preserve">offices </w:t>
      </w:r>
      <w:r w:rsidR="00D916F9">
        <w:t>through t</w:t>
      </w:r>
      <w:r w:rsidRPr="00295D6D">
        <w:t>he Grid Modernization Initiative</w:t>
      </w:r>
      <w:r w:rsidR="00D916F9">
        <w:t>.</w:t>
      </w:r>
      <w:r>
        <w:rPr>
          <w:rStyle w:val="FootnoteReference"/>
        </w:rPr>
        <w:footnoteReference w:id="9"/>
      </w:r>
      <w:r w:rsidRPr="00295D6D">
        <w:t xml:space="preserve"> These research are aligned with the major technology areas identified in the Grid Modernization Multi-Year Program Plan,</w:t>
      </w:r>
      <w:r>
        <w:rPr>
          <w:rStyle w:val="FootnoteReference"/>
        </w:rPr>
        <w:footnoteReference w:id="10"/>
      </w:r>
      <w:r w:rsidRPr="00295D6D">
        <w:t xml:space="preserve"> including grid </w:t>
      </w:r>
      <w:r w:rsidR="00956681">
        <w:t xml:space="preserve">reliability and </w:t>
      </w:r>
      <w:r w:rsidRPr="00295D6D">
        <w:t>resilience, energy storage, sensors and measurements, cybersecurity</w:t>
      </w:r>
      <w:r w:rsidR="00D916F9">
        <w:t>,</w:t>
      </w:r>
      <w:r w:rsidRPr="00295D6D">
        <w:t xml:space="preserve"> and grid services. </w:t>
      </w:r>
    </w:p>
    <w:p w14:paraId="2B567321" w14:textId="21D92155" w:rsidR="00DE7A85" w:rsidRDefault="00DE7A85">
      <w:pPr>
        <w:rPr>
          <w:rFonts w:ascii="Calibri,Times New Roman" w:eastAsia="Calibri,Times New Roman" w:hAnsi="Calibri,Times New Roman" w:cs="Calibri,Times New Roman"/>
          <w:u w:val="single"/>
        </w:rPr>
      </w:pPr>
    </w:p>
    <w:p w14:paraId="70842D37" w14:textId="2833B7CA" w:rsidR="00DE7A85" w:rsidRPr="00F533FC" w:rsidRDefault="00E321B5" w:rsidP="00F533FC">
      <w:pPr>
        <w:pStyle w:val="FOAHeading3"/>
        <w:rPr>
          <w:b w:val="0"/>
          <w:bCs w:val="0"/>
        </w:rPr>
      </w:pPr>
      <w:r w:rsidRPr="00F533FC">
        <w:rPr>
          <w:rStyle w:val="14Heading"/>
        </w:rPr>
        <w:lastRenderedPageBreak/>
        <w:t>Solar Integration Challenges in Distribution Planning and Operation</w:t>
      </w:r>
    </w:p>
    <w:p w14:paraId="173177E8" w14:textId="66D02383" w:rsidR="00AA75C2" w:rsidRDefault="002D5515" w:rsidP="00FA437E">
      <w:pPr>
        <w:keepNext/>
      </w:pPr>
      <w:bookmarkStart w:id="4" w:name="_Ref505178008"/>
      <w:r w:rsidRPr="00AA0382">
        <w:rPr>
          <w:rFonts w:eastAsiaTheme="minorEastAsia"/>
        </w:rPr>
        <w:t xml:space="preserve"> </w:t>
      </w:r>
    </w:p>
    <w:bookmarkEnd w:id="4"/>
    <w:p w14:paraId="0193D763" w14:textId="4FC7A089" w:rsidR="00B15347" w:rsidRDefault="0060763A" w:rsidP="00E0628F">
      <w:pPr>
        <w:pStyle w:val="NormalWeb"/>
        <w:spacing w:before="2" w:after="2"/>
        <w:rPr>
          <w:rFonts w:asciiTheme="minorHAnsi" w:eastAsiaTheme="minorEastAsia" w:hAnsiTheme="minorHAnsi" w:cstheme="minorBidi"/>
          <w:sz w:val="24"/>
          <w:szCs w:val="24"/>
        </w:rPr>
      </w:pPr>
      <w:r w:rsidRPr="0060763A">
        <w:rPr>
          <w:rFonts w:asciiTheme="minorHAnsi" w:eastAsiaTheme="minorEastAsia" w:hAnsiTheme="minorHAnsi" w:cstheme="minorBidi"/>
          <w:sz w:val="24"/>
          <w:szCs w:val="24"/>
        </w:rPr>
        <w:t>SETO’s systems integration research focuses on using solar energy for greater grid resilience and improved reliability. This will be accomplished through advancements that enable effective operations with increasing penetration of solar energy; advanced dynamic photovoltaics (PV) models and adaptive distribution protection; interconnecting and integrating solar with energy storage and synergistic technologies to provide grid services; researching advanced inverter controls and sensors; and supporting processes for standardizing interconnection, interoperability, and cybersecurity for PV. The goal is to advance the knowledge base as well as the ability to integrate increasing amounts of solar generation into electric transmission and distribution systems in a cost-effective, secure, resilient, and reliable manner.</w:t>
      </w:r>
      <w:r>
        <w:rPr>
          <w:rFonts w:asciiTheme="minorHAnsi" w:eastAsiaTheme="minorEastAsia" w:hAnsiTheme="minorHAnsi" w:cstheme="minorBidi"/>
          <w:sz w:val="24"/>
          <w:szCs w:val="24"/>
        </w:rPr>
        <w:t xml:space="preserve"> SETO’s existing R&amp;D funding includes, but is not limited to, </w:t>
      </w:r>
      <w:hyperlink r:id="rId14" w:history="1">
        <w:r w:rsidRPr="0060763A">
          <w:rPr>
            <w:rStyle w:val="Hyperlink"/>
            <w:rFonts w:asciiTheme="minorHAnsi" w:eastAsiaTheme="minorEastAsia" w:hAnsiTheme="minorHAnsi" w:cstheme="minorBidi"/>
            <w:sz w:val="24"/>
            <w:szCs w:val="24"/>
          </w:rPr>
          <w:t>FY2019 Funding Opportunity</w:t>
        </w:r>
      </w:hyperlink>
      <w:r>
        <w:rPr>
          <w:rFonts w:asciiTheme="minorHAnsi" w:eastAsiaTheme="minorEastAsia" w:hAnsiTheme="minorHAnsi" w:cstheme="minorBidi"/>
          <w:sz w:val="24"/>
          <w:szCs w:val="24"/>
        </w:rPr>
        <w:t xml:space="preserve">, </w:t>
      </w:r>
      <w:hyperlink r:id="rId15" w:history="1">
        <w:r w:rsidRPr="002872C5">
          <w:rPr>
            <w:rStyle w:val="Hyperlink"/>
            <w:rFonts w:asciiTheme="minorHAnsi" w:eastAsiaTheme="minorEastAsia" w:hAnsiTheme="minorHAnsi" w:cstheme="minorBidi"/>
            <w:sz w:val="24"/>
            <w:szCs w:val="24"/>
          </w:rPr>
          <w:t>Advanced Systems Integration for Solar Technologies (ASSIST)</w:t>
        </w:r>
      </w:hyperlink>
      <w:r w:rsidR="002872C5">
        <w:rPr>
          <w:rFonts w:asciiTheme="minorHAnsi" w:eastAsiaTheme="minorEastAsia" w:hAnsiTheme="minorHAnsi" w:cstheme="minorBidi"/>
          <w:sz w:val="24"/>
          <w:szCs w:val="24"/>
        </w:rPr>
        <w:t xml:space="preserve">, and </w:t>
      </w:r>
      <w:hyperlink r:id="rId16" w:history="1">
        <w:r w:rsidR="002872C5" w:rsidRPr="002872C5">
          <w:rPr>
            <w:rStyle w:val="Hyperlink"/>
            <w:rFonts w:asciiTheme="minorHAnsi" w:eastAsiaTheme="minorEastAsia" w:hAnsiTheme="minorHAnsi" w:cstheme="minorBidi"/>
            <w:sz w:val="24"/>
            <w:szCs w:val="24"/>
          </w:rPr>
          <w:t>Enabling Extreme Real-Time Grid Integration of Solar Energy (ENERGISE)</w:t>
        </w:r>
      </w:hyperlink>
      <w:r w:rsidR="002872C5">
        <w:rPr>
          <w:rFonts w:asciiTheme="minorHAnsi" w:eastAsiaTheme="minorEastAsia" w:hAnsiTheme="minorHAnsi" w:cstheme="minorBidi"/>
          <w:sz w:val="24"/>
          <w:szCs w:val="24"/>
        </w:rPr>
        <w:t xml:space="preserve">. </w:t>
      </w:r>
    </w:p>
    <w:p w14:paraId="273A835E" w14:textId="77777777" w:rsidR="0060763A" w:rsidRDefault="0060763A" w:rsidP="00E0628F">
      <w:pPr>
        <w:pStyle w:val="NormalWeb"/>
        <w:spacing w:before="2" w:after="2"/>
        <w:rPr>
          <w:rFonts w:asciiTheme="minorHAnsi" w:eastAsiaTheme="minorEastAsia" w:hAnsiTheme="minorHAnsi" w:cstheme="minorBidi"/>
          <w:sz w:val="24"/>
          <w:szCs w:val="24"/>
        </w:rPr>
      </w:pPr>
    </w:p>
    <w:p w14:paraId="25E030ED" w14:textId="11A8F1E2" w:rsidR="00E321B5" w:rsidRDefault="00E14C95" w:rsidP="00E0628F">
      <w:pPr>
        <w:pStyle w:val="NormalWeb"/>
        <w:spacing w:before="2" w:after="2"/>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In order to better understand the challenges associated with the planning and operation of grid-tied solar PV, </w:t>
      </w:r>
      <w:r w:rsidR="00E321B5" w:rsidRPr="4DF9F560">
        <w:rPr>
          <w:rFonts w:asciiTheme="minorHAnsi" w:eastAsiaTheme="minorEastAsia" w:hAnsiTheme="minorHAnsi" w:cstheme="minorBidi"/>
          <w:sz w:val="24"/>
          <w:szCs w:val="24"/>
        </w:rPr>
        <w:t xml:space="preserve">SETO hosted </w:t>
      </w:r>
      <w:r>
        <w:rPr>
          <w:rFonts w:asciiTheme="minorHAnsi" w:eastAsiaTheme="minorEastAsia" w:hAnsiTheme="minorHAnsi" w:cstheme="minorBidi"/>
          <w:sz w:val="24"/>
          <w:szCs w:val="24"/>
        </w:rPr>
        <w:t xml:space="preserve">a workshop </w:t>
      </w:r>
      <w:r w:rsidR="00E321B5" w:rsidRPr="4DF9F560">
        <w:rPr>
          <w:rFonts w:asciiTheme="minorHAnsi" w:eastAsiaTheme="minorEastAsia" w:hAnsiTheme="minorHAnsi" w:cstheme="minorBidi"/>
          <w:sz w:val="24"/>
          <w:szCs w:val="24"/>
        </w:rPr>
        <w:t>on May 16-17, 2019</w:t>
      </w:r>
      <w:r>
        <w:rPr>
          <w:rFonts w:asciiTheme="minorHAnsi" w:eastAsiaTheme="minorEastAsia" w:hAnsiTheme="minorHAnsi" w:cstheme="minorBidi"/>
          <w:sz w:val="24"/>
          <w:szCs w:val="24"/>
        </w:rPr>
        <w:t>,</w:t>
      </w:r>
      <w:r w:rsidR="00E321B5" w:rsidRPr="4DF9F560">
        <w:rPr>
          <w:rFonts w:asciiTheme="minorHAnsi" w:eastAsiaTheme="minorEastAsia" w:hAnsiTheme="minorHAnsi" w:cstheme="minorBidi"/>
          <w:sz w:val="24"/>
          <w:szCs w:val="24"/>
        </w:rPr>
        <w:t xml:space="preserve"> in Washington, D</w:t>
      </w:r>
      <w:r>
        <w:rPr>
          <w:rFonts w:asciiTheme="minorHAnsi" w:eastAsiaTheme="minorEastAsia" w:hAnsiTheme="minorHAnsi" w:cstheme="minorBidi"/>
          <w:sz w:val="24"/>
          <w:szCs w:val="24"/>
        </w:rPr>
        <w:t>.</w:t>
      </w:r>
      <w:r w:rsidR="00E321B5" w:rsidRPr="4DF9F560">
        <w:rPr>
          <w:rFonts w:asciiTheme="minorHAnsi" w:eastAsiaTheme="minorEastAsia" w:hAnsiTheme="minorHAnsi" w:cstheme="minorBidi"/>
          <w:sz w:val="24"/>
          <w:szCs w:val="24"/>
        </w:rPr>
        <w:t>C</w:t>
      </w:r>
      <w:r w:rsidR="00E321B5" w:rsidRPr="4DF9F560" w:rsidDel="00E14C95">
        <w:rPr>
          <w:rFonts w:asciiTheme="minorHAnsi" w:eastAsiaTheme="minorEastAsia" w:hAnsiTheme="minorHAnsi" w:cstheme="minorBidi"/>
          <w:sz w:val="24"/>
          <w:szCs w:val="24"/>
        </w:rPr>
        <w:t xml:space="preserve">. </w:t>
      </w:r>
      <w:r w:rsidR="00E321B5" w:rsidRPr="4DF9F560">
        <w:rPr>
          <w:rFonts w:asciiTheme="minorHAnsi" w:eastAsiaTheme="minorEastAsia" w:hAnsiTheme="minorHAnsi" w:cstheme="minorBidi"/>
          <w:sz w:val="24"/>
          <w:szCs w:val="24"/>
        </w:rPr>
        <w:t>At the event, subject matter experts and SETO-funded researchers discuss</w:t>
      </w:r>
      <w:r w:rsidR="00060468" w:rsidRPr="4DF9F560">
        <w:rPr>
          <w:rFonts w:asciiTheme="minorHAnsi" w:eastAsiaTheme="minorEastAsia" w:hAnsiTheme="minorHAnsi" w:cstheme="minorBidi"/>
          <w:sz w:val="24"/>
          <w:szCs w:val="24"/>
        </w:rPr>
        <w:t>ed</w:t>
      </w:r>
      <w:r w:rsidR="00E321B5" w:rsidRPr="4DF9F560">
        <w:rPr>
          <w:rFonts w:asciiTheme="minorHAnsi" w:eastAsiaTheme="minorEastAsia" w:hAnsiTheme="minorHAnsi" w:cstheme="minorBidi"/>
          <w:sz w:val="24"/>
          <w:szCs w:val="24"/>
        </w:rPr>
        <w:t xml:space="preserve"> state-of-the-art systems integration technologies </w:t>
      </w:r>
      <w:r w:rsidR="005B57F9">
        <w:rPr>
          <w:rFonts w:asciiTheme="minorHAnsi" w:eastAsiaTheme="minorEastAsia" w:hAnsiTheme="minorHAnsi" w:cstheme="minorBidi"/>
          <w:sz w:val="24"/>
          <w:szCs w:val="24"/>
        </w:rPr>
        <w:t>that</w:t>
      </w:r>
      <w:r w:rsidR="005B57F9" w:rsidRPr="4DF9F560">
        <w:rPr>
          <w:rFonts w:asciiTheme="minorHAnsi" w:eastAsiaTheme="minorEastAsia" w:hAnsiTheme="minorHAnsi" w:cstheme="minorBidi"/>
          <w:sz w:val="24"/>
          <w:szCs w:val="24"/>
        </w:rPr>
        <w:t xml:space="preserve"> </w:t>
      </w:r>
      <w:r w:rsidR="00E321B5" w:rsidRPr="4DF9F560">
        <w:rPr>
          <w:rFonts w:asciiTheme="minorHAnsi" w:eastAsiaTheme="minorEastAsia" w:hAnsiTheme="minorHAnsi" w:cstheme="minorBidi"/>
          <w:sz w:val="24"/>
          <w:szCs w:val="24"/>
        </w:rPr>
        <w:t>enabl</w:t>
      </w:r>
      <w:r w:rsidR="005B57F9">
        <w:rPr>
          <w:rFonts w:asciiTheme="minorHAnsi" w:eastAsiaTheme="minorEastAsia" w:hAnsiTheme="minorHAnsi" w:cstheme="minorBidi"/>
          <w:sz w:val="24"/>
          <w:szCs w:val="24"/>
        </w:rPr>
        <w:t>e</w:t>
      </w:r>
      <w:r w:rsidR="00E321B5" w:rsidRPr="4DF9F560">
        <w:rPr>
          <w:rFonts w:asciiTheme="minorHAnsi" w:eastAsiaTheme="minorEastAsia" w:hAnsiTheme="minorHAnsi" w:cstheme="minorBidi"/>
          <w:sz w:val="24"/>
          <w:szCs w:val="24"/>
        </w:rPr>
        <w:t xml:space="preserve"> </w:t>
      </w:r>
      <w:r w:rsidR="00FA6FCD">
        <w:rPr>
          <w:rFonts w:asciiTheme="minorHAnsi" w:eastAsiaTheme="minorEastAsia" w:hAnsiTheme="minorHAnsi" w:cstheme="minorBidi"/>
          <w:sz w:val="24"/>
          <w:szCs w:val="24"/>
        </w:rPr>
        <w:t xml:space="preserve">the reliable operation of </w:t>
      </w:r>
      <w:r w:rsidR="00E321B5" w:rsidRPr="4DF9F560">
        <w:rPr>
          <w:rFonts w:asciiTheme="minorHAnsi" w:eastAsiaTheme="minorEastAsia" w:hAnsiTheme="minorHAnsi" w:cstheme="minorBidi"/>
          <w:sz w:val="24"/>
          <w:szCs w:val="24"/>
        </w:rPr>
        <w:t>higher penetration</w:t>
      </w:r>
      <w:r w:rsidR="00FA6FCD">
        <w:rPr>
          <w:rFonts w:asciiTheme="minorHAnsi" w:eastAsiaTheme="minorEastAsia" w:hAnsiTheme="minorHAnsi" w:cstheme="minorBidi"/>
          <w:sz w:val="24"/>
          <w:szCs w:val="24"/>
        </w:rPr>
        <w:t>s</w:t>
      </w:r>
      <w:r w:rsidR="00E321B5" w:rsidRPr="4DF9F560">
        <w:rPr>
          <w:rFonts w:asciiTheme="minorHAnsi" w:eastAsiaTheme="minorEastAsia" w:hAnsiTheme="minorHAnsi" w:cstheme="minorBidi"/>
          <w:sz w:val="24"/>
          <w:szCs w:val="24"/>
        </w:rPr>
        <w:t xml:space="preserve"> of solar energy onto the grid. </w:t>
      </w:r>
      <w:hyperlink r:id="rId17" w:history="1">
        <w:r w:rsidR="00E321B5" w:rsidRPr="00FD0D4A">
          <w:rPr>
            <w:rStyle w:val="Hyperlink"/>
            <w:rFonts w:asciiTheme="minorHAnsi" w:eastAsiaTheme="minorEastAsia" w:hAnsiTheme="minorHAnsi" w:cstheme="minorBidi"/>
            <w:sz w:val="24"/>
            <w:szCs w:val="24"/>
          </w:rPr>
          <w:t>Presentations</w:t>
        </w:r>
      </w:hyperlink>
      <w:r w:rsidR="00E321B5" w:rsidRPr="4DF9F560">
        <w:rPr>
          <w:rFonts w:asciiTheme="minorHAnsi" w:eastAsiaTheme="minorEastAsia" w:hAnsiTheme="minorHAnsi" w:cstheme="minorBidi"/>
          <w:sz w:val="24"/>
          <w:szCs w:val="24"/>
        </w:rPr>
        <w:t xml:space="preserve"> focus</w:t>
      </w:r>
      <w:r w:rsidR="00FA6FCD">
        <w:rPr>
          <w:rFonts w:asciiTheme="minorHAnsi" w:eastAsiaTheme="minorEastAsia" w:hAnsiTheme="minorHAnsi" w:cstheme="minorBidi"/>
          <w:sz w:val="24"/>
          <w:szCs w:val="24"/>
        </w:rPr>
        <w:t>ed</w:t>
      </w:r>
      <w:r w:rsidR="00E321B5" w:rsidRPr="4DF9F560">
        <w:rPr>
          <w:rFonts w:asciiTheme="minorHAnsi" w:eastAsiaTheme="minorEastAsia" w:hAnsiTheme="minorHAnsi" w:cstheme="minorBidi"/>
          <w:sz w:val="24"/>
          <w:szCs w:val="24"/>
        </w:rPr>
        <w:t xml:space="preserve"> on distribution network data and modeling, real-time </w:t>
      </w:r>
      <w:r w:rsidR="00E321B5" w:rsidRPr="4DF9F560">
        <w:rPr>
          <w:rFonts w:asciiTheme="minorHAnsi" w:eastAsiaTheme="minorEastAsia" w:hAnsiTheme="minorHAnsi" w:cstheme="minorBidi"/>
          <w:sz w:val="24"/>
          <w:szCs w:val="24"/>
        </w:rPr>
        <w:lastRenderedPageBreak/>
        <w:t>and forecasted data, numerical algorithms for distribution systems steady-state and dynamics analysis, and systems and platforms for grid analysis and co-optimization. The second day of the workshop consist</w:t>
      </w:r>
      <w:r w:rsidR="005E5C5A">
        <w:rPr>
          <w:rFonts w:asciiTheme="minorHAnsi" w:eastAsiaTheme="minorEastAsia" w:hAnsiTheme="minorHAnsi" w:cstheme="minorBidi"/>
          <w:sz w:val="24"/>
          <w:szCs w:val="24"/>
        </w:rPr>
        <w:t>ed</w:t>
      </w:r>
      <w:r w:rsidR="00E321B5" w:rsidRPr="4DF9F560">
        <w:rPr>
          <w:rFonts w:asciiTheme="minorHAnsi" w:eastAsiaTheme="minorEastAsia" w:hAnsiTheme="minorHAnsi" w:cstheme="minorBidi"/>
          <w:sz w:val="24"/>
          <w:szCs w:val="24"/>
        </w:rPr>
        <w:t xml:space="preserve"> of breakout sessions and a brainstorming session on future challenges in data, modeling, steady-state and dynamic analysis for distribution networks</w:t>
      </w:r>
      <w:r w:rsidR="00060468" w:rsidRPr="4DF9F560">
        <w:rPr>
          <w:rFonts w:asciiTheme="minorHAnsi" w:eastAsiaTheme="minorEastAsia" w:hAnsiTheme="minorHAnsi" w:cstheme="minorBidi"/>
          <w:sz w:val="24"/>
          <w:szCs w:val="24"/>
        </w:rPr>
        <w:t xml:space="preserve">, and other issues related to integrated planning and </w:t>
      </w:r>
      <w:r w:rsidR="005E5C5A">
        <w:rPr>
          <w:rFonts w:asciiTheme="minorHAnsi" w:eastAsiaTheme="minorEastAsia" w:hAnsiTheme="minorHAnsi" w:cstheme="minorBidi"/>
          <w:sz w:val="24"/>
          <w:szCs w:val="24"/>
        </w:rPr>
        <w:t xml:space="preserve">grid </w:t>
      </w:r>
      <w:r w:rsidR="00060468" w:rsidRPr="4DF9F560">
        <w:rPr>
          <w:rFonts w:asciiTheme="minorHAnsi" w:eastAsiaTheme="minorEastAsia" w:hAnsiTheme="minorHAnsi" w:cstheme="minorBidi"/>
          <w:sz w:val="24"/>
          <w:szCs w:val="24"/>
        </w:rPr>
        <w:t xml:space="preserve">operations </w:t>
      </w:r>
      <w:r w:rsidR="005E5C5A">
        <w:rPr>
          <w:rFonts w:asciiTheme="minorHAnsi" w:eastAsiaTheme="minorEastAsia" w:hAnsiTheme="minorHAnsi" w:cstheme="minorBidi"/>
          <w:sz w:val="24"/>
          <w:szCs w:val="24"/>
        </w:rPr>
        <w:t>with</w:t>
      </w:r>
      <w:r w:rsidR="005E5C5A" w:rsidRPr="4DF9F560">
        <w:rPr>
          <w:rFonts w:asciiTheme="minorHAnsi" w:eastAsiaTheme="minorEastAsia" w:hAnsiTheme="minorHAnsi" w:cstheme="minorBidi"/>
          <w:sz w:val="24"/>
          <w:szCs w:val="24"/>
        </w:rPr>
        <w:t xml:space="preserve"> </w:t>
      </w:r>
      <w:r w:rsidR="00060468" w:rsidRPr="4DF9F560">
        <w:rPr>
          <w:rFonts w:asciiTheme="minorHAnsi" w:eastAsiaTheme="minorEastAsia" w:hAnsiTheme="minorHAnsi" w:cstheme="minorBidi"/>
          <w:sz w:val="24"/>
          <w:szCs w:val="24"/>
        </w:rPr>
        <w:t>distributed solar energy resources.</w:t>
      </w:r>
    </w:p>
    <w:p w14:paraId="3574567F" w14:textId="77777777" w:rsidR="00E321B5" w:rsidRDefault="00E321B5">
      <w:pPr>
        <w:pStyle w:val="NormalWeb"/>
        <w:spacing w:before="2" w:after="2"/>
        <w:rPr>
          <w:rFonts w:asciiTheme="minorHAnsi" w:eastAsiaTheme="minorEastAsia" w:hAnsiTheme="minorHAnsi" w:cstheme="minorBidi"/>
          <w:sz w:val="24"/>
          <w:szCs w:val="24"/>
        </w:rPr>
      </w:pPr>
    </w:p>
    <w:p w14:paraId="36DF473E" w14:textId="442042CD" w:rsidR="001001F7" w:rsidRPr="003659A0" w:rsidRDefault="001001F7" w:rsidP="00E0628F">
      <w:pPr>
        <w:pStyle w:val="NormalWeb"/>
        <w:spacing w:before="2" w:after="2"/>
        <w:rPr>
          <w:rFonts w:asciiTheme="minorHAnsi" w:eastAsiaTheme="minorEastAsia" w:hAnsiTheme="minorHAnsi" w:cstheme="minorBidi"/>
          <w:sz w:val="24"/>
          <w:szCs w:val="24"/>
          <w:lang w:eastAsia="zh-CN"/>
        </w:rPr>
      </w:pPr>
      <w:r w:rsidRPr="4DF9F560">
        <w:rPr>
          <w:rFonts w:asciiTheme="minorHAnsi" w:eastAsiaTheme="minorEastAsia" w:hAnsiTheme="minorHAnsi" w:cstheme="minorBidi"/>
          <w:sz w:val="24"/>
          <w:szCs w:val="24"/>
        </w:rPr>
        <w:t xml:space="preserve">SETO is seeking </w:t>
      </w:r>
      <w:r w:rsidR="00060468" w:rsidRPr="4DF9F560">
        <w:rPr>
          <w:rFonts w:asciiTheme="minorHAnsi" w:eastAsiaTheme="minorEastAsia" w:hAnsiTheme="minorHAnsi" w:cstheme="minorBidi"/>
          <w:sz w:val="24"/>
          <w:szCs w:val="24"/>
        </w:rPr>
        <w:t>addition</w:t>
      </w:r>
      <w:r w:rsidR="00FD770B" w:rsidRPr="4DF9F560">
        <w:rPr>
          <w:rFonts w:asciiTheme="minorHAnsi" w:eastAsiaTheme="minorEastAsia" w:hAnsiTheme="minorHAnsi" w:cstheme="minorBidi"/>
          <w:sz w:val="24"/>
          <w:szCs w:val="24"/>
        </w:rPr>
        <w:t>al</w:t>
      </w:r>
      <w:r w:rsidR="00060468" w:rsidRPr="4DF9F560">
        <w:rPr>
          <w:rFonts w:asciiTheme="minorHAnsi" w:eastAsiaTheme="minorEastAsia" w:hAnsiTheme="minorHAnsi" w:cstheme="minorBidi"/>
          <w:sz w:val="24"/>
          <w:szCs w:val="24"/>
        </w:rPr>
        <w:t xml:space="preserve"> feedback on these topics </w:t>
      </w:r>
      <w:r w:rsidRPr="4DF9F560">
        <w:rPr>
          <w:rFonts w:asciiTheme="minorHAnsi" w:eastAsiaTheme="minorEastAsia" w:hAnsiTheme="minorHAnsi" w:cstheme="minorBidi"/>
          <w:sz w:val="24"/>
          <w:szCs w:val="24"/>
        </w:rPr>
        <w:t>from industry, academia, research laboratories, government agencies, and other stakeholders</w:t>
      </w:r>
      <w:r w:rsidR="00060468" w:rsidRPr="4DF9F560">
        <w:rPr>
          <w:rFonts w:asciiTheme="minorHAnsi" w:eastAsiaTheme="minorEastAsia" w:hAnsiTheme="minorHAnsi" w:cstheme="minorBidi"/>
          <w:sz w:val="24"/>
          <w:szCs w:val="24"/>
        </w:rPr>
        <w:t>.</w:t>
      </w:r>
      <w:r w:rsidRPr="4DF9F560">
        <w:rPr>
          <w:rFonts w:asciiTheme="minorHAnsi" w:eastAsiaTheme="minorEastAsia" w:hAnsiTheme="minorHAnsi" w:cstheme="minorBidi"/>
          <w:sz w:val="24"/>
          <w:szCs w:val="24"/>
        </w:rPr>
        <w:t xml:space="preserve"> </w:t>
      </w:r>
      <w:r w:rsidR="006C107F">
        <w:rPr>
          <w:rFonts w:asciiTheme="minorHAnsi" w:eastAsiaTheme="minorEastAsia" w:hAnsiTheme="minorHAnsi" w:cstheme="minorBidi"/>
          <w:sz w:val="24"/>
          <w:szCs w:val="24"/>
        </w:rPr>
        <w:t xml:space="preserve">The main focus is enabling high penetration of </w:t>
      </w:r>
      <w:r w:rsidR="006C107F" w:rsidRPr="006C107F">
        <w:rPr>
          <w:rFonts w:asciiTheme="minorHAnsi" w:eastAsiaTheme="minorEastAsia" w:hAnsiTheme="minorHAnsi" w:cstheme="minorBidi"/>
          <w:sz w:val="24"/>
          <w:szCs w:val="24"/>
        </w:rPr>
        <w:t>distributed behind-the-meter (BTM)</w:t>
      </w:r>
      <w:r w:rsidR="002A6A9E">
        <w:rPr>
          <w:rFonts w:asciiTheme="minorHAnsi" w:eastAsiaTheme="minorEastAsia" w:hAnsiTheme="minorHAnsi" w:cstheme="minorBidi"/>
          <w:sz w:val="24"/>
          <w:szCs w:val="24"/>
        </w:rPr>
        <w:t xml:space="preserve"> and small-scale</w:t>
      </w:r>
      <w:r w:rsidR="006C107F" w:rsidRPr="006C107F">
        <w:rPr>
          <w:rFonts w:asciiTheme="minorHAnsi" w:eastAsiaTheme="minorEastAsia" w:hAnsiTheme="minorHAnsi" w:cstheme="minorBidi"/>
          <w:sz w:val="24"/>
          <w:szCs w:val="24"/>
        </w:rPr>
        <w:t xml:space="preserve"> solar generation </w:t>
      </w:r>
      <w:r w:rsidR="006C107F">
        <w:rPr>
          <w:rFonts w:asciiTheme="minorHAnsi" w:eastAsiaTheme="minorEastAsia" w:hAnsiTheme="minorHAnsi" w:cstheme="minorBidi"/>
          <w:sz w:val="24"/>
          <w:szCs w:val="24"/>
        </w:rPr>
        <w:t xml:space="preserve">and decrease its curtailment through better data acquisition and its numerical analysis. </w:t>
      </w:r>
      <w:r w:rsidR="00060468" w:rsidRPr="4DF9F560">
        <w:rPr>
          <w:rFonts w:asciiTheme="minorHAnsi" w:eastAsiaTheme="minorEastAsia" w:hAnsiTheme="minorHAnsi" w:cstheme="minorBidi"/>
          <w:sz w:val="24"/>
          <w:szCs w:val="24"/>
        </w:rPr>
        <w:t xml:space="preserve">The sample questions are given as follows. </w:t>
      </w:r>
      <w:r w:rsidR="00A57F20">
        <w:rPr>
          <w:rFonts w:asciiTheme="minorHAnsi" w:eastAsiaTheme="minorEastAsia" w:hAnsiTheme="minorHAnsi" w:cstheme="minorBidi"/>
          <w:sz w:val="24"/>
          <w:szCs w:val="24"/>
        </w:rPr>
        <w:t xml:space="preserve">Responders are welcome to answer all or subsets of the questions. </w:t>
      </w:r>
    </w:p>
    <w:p w14:paraId="47F570FE" w14:textId="77777777" w:rsidR="001001F7" w:rsidRPr="000513AE" w:rsidRDefault="001001F7" w:rsidP="001001F7">
      <w:pPr>
        <w:pStyle w:val="NoSpacing"/>
        <w:rPr>
          <w:rStyle w:val="SubtleEmphasis"/>
          <w:rFonts w:eastAsiaTheme="minorEastAsia"/>
          <w:szCs w:val="24"/>
        </w:rPr>
      </w:pPr>
    </w:p>
    <w:p w14:paraId="2DFCA581" w14:textId="77777777" w:rsidR="001001F7" w:rsidRPr="00D77A6A" w:rsidRDefault="001001F7" w:rsidP="00D77A6A">
      <w:pPr>
        <w:pStyle w:val="FOAHeading3"/>
        <w:rPr>
          <w:rFonts w:eastAsiaTheme="minorEastAsia"/>
        </w:rPr>
      </w:pPr>
      <w:r w:rsidRPr="00D77A6A">
        <w:rPr>
          <w:rFonts w:eastAsiaTheme="minorEastAsia"/>
        </w:rPr>
        <w:t>Categories and Questions</w:t>
      </w:r>
    </w:p>
    <w:p w14:paraId="5066088C" w14:textId="77777777" w:rsidR="001001F7" w:rsidRPr="001265D2" w:rsidRDefault="001001F7" w:rsidP="001001F7">
      <w:pPr>
        <w:rPr>
          <w:b/>
          <w:bCs/>
        </w:rPr>
      </w:pPr>
    </w:p>
    <w:p w14:paraId="7562D605" w14:textId="2A084D43" w:rsidR="001001F7" w:rsidRPr="009F6CE0" w:rsidRDefault="001001F7" w:rsidP="00FA437E">
      <w:pPr>
        <w:rPr>
          <w:rFonts w:eastAsiaTheme="minorEastAsia"/>
          <w:b/>
        </w:rPr>
      </w:pPr>
      <w:r w:rsidRPr="00FA437E">
        <w:rPr>
          <w:rFonts w:eastAsiaTheme="minorEastAsia"/>
          <w:b/>
        </w:rPr>
        <w:t>Category 1</w:t>
      </w:r>
      <w:r w:rsidR="000513AE" w:rsidRPr="00FA437E">
        <w:rPr>
          <w:rFonts w:eastAsiaTheme="minorEastAsia"/>
          <w:b/>
        </w:rPr>
        <w:t xml:space="preserve">: Real Time and Forecasted Data </w:t>
      </w:r>
      <w:r w:rsidR="002A6A9E">
        <w:rPr>
          <w:rFonts w:eastAsiaTheme="minorEastAsia"/>
          <w:b/>
        </w:rPr>
        <w:t xml:space="preserve">Acquisition and Ingestion for High Penetration of PV </w:t>
      </w:r>
    </w:p>
    <w:p w14:paraId="6BB984FC" w14:textId="77777777" w:rsidR="001001F7" w:rsidRPr="001265D2" w:rsidRDefault="001001F7" w:rsidP="001001F7">
      <w:pPr>
        <w:autoSpaceDE w:val="0"/>
        <w:autoSpaceDN w:val="0"/>
        <w:adjustRightInd w:val="0"/>
        <w:rPr>
          <w:rFonts w:eastAsiaTheme="minorEastAsia"/>
          <w:color w:val="0000FF"/>
          <w:szCs w:val="24"/>
        </w:rPr>
      </w:pPr>
    </w:p>
    <w:p w14:paraId="464CDAFD" w14:textId="514D1D43" w:rsidR="001001F7" w:rsidRDefault="00472290" w:rsidP="001001F7">
      <w:pPr>
        <w:pStyle w:val="ListParagraph"/>
        <w:numPr>
          <w:ilvl w:val="0"/>
          <w:numId w:val="26"/>
        </w:numPr>
      </w:pPr>
      <w:r>
        <w:t>Real-time data</w:t>
      </w:r>
    </w:p>
    <w:p w14:paraId="7366FEE2" w14:textId="3DA8B89A" w:rsidR="00472290" w:rsidRDefault="00561296" w:rsidP="004D1CBE">
      <w:pPr>
        <w:pStyle w:val="ListParagraph"/>
        <w:numPr>
          <w:ilvl w:val="0"/>
          <w:numId w:val="27"/>
        </w:numPr>
      </w:pPr>
      <w:r>
        <w:t xml:space="preserve">How can </w:t>
      </w:r>
      <w:r w:rsidR="00224ACC">
        <w:t xml:space="preserve">measurement </w:t>
      </w:r>
      <w:r>
        <w:t xml:space="preserve">data be </w:t>
      </w:r>
      <w:r w:rsidR="008A5696">
        <w:t xml:space="preserve">best </w:t>
      </w:r>
      <w:r>
        <w:t>integrated into EMS/DMS</w:t>
      </w:r>
      <w:r w:rsidR="00224ACC">
        <w:t>/DERMS</w:t>
      </w:r>
      <w:r w:rsidR="00773E5C">
        <w:t xml:space="preserve"> environments to increase situational awareness</w:t>
      </w:r>
      <w:r w:rsidR="008F3BB6">
        <w:rPr>
          <w:rStyle w:val="FootnoteReference"/>
        </w:rPr>
        <w:footnoteReference w:id="11"/>
      </w:r>
      <w:r w:rsidR="006C107F">
        <w:t xml:space="preserve"> for </w:t>
      </w:r>
      <w:r w:rsidR="008F3BB6">
        <w:t>BTM</w:t>
      </w:r>
      <w:r w:rsidR="00773E5C">
        <w:t>?</w:t>
      </w:r>
      <w:r w:rsidR="004D1CBE">
        <w:t xml:space="preserve"> </w:t>
      </w:r>
      <w:r w:rsidR="004D1CBE" w:rsidRPr="004D1CBE">
        <w:t>What are the challenges in augmenting the SCADA</w:t>
      </w:r>
      <w:r w:rsidR="008F3BB6">
        <w:rPr>
          <w:rStyle w:val="FootnoteReference"/>
        </w:rPr>
        <w:footnoteReference w:id="12"/>
      </w:r>
      <w:r w:rsidR="004D1CBE" w:rsidRPr="004D1CBE">
        <w:t xml:space="preserve"> </w:t>
      </w:r>
      <w:r w:rsidR="004D1CBE" w:rsidRPr="004D1CBE">
        <w:lastRenderedPageBreak/>
        <w:t>data with synchrophasor, smart-meter, PV inverter and line sensor data</w:t>
      </w:r>
      <w:r w:rsidR="008F3BB6">
        <w:t xml:space="preserve"> to enable high penetration of BTM and decrease its curtailment</w:t>
      </w:r>
      <w:r w:rsidR="004D1CBE" w:rsidRPr="004D1CBE">
        <w:t>?</w:t>
      </w:r>
    </w:p>
    <w:p w14:paraId="4F664A86" w14:textId="32369E51" w:rsidR="0016689D" w:rsidRDefault="0016689D" w:rsidP="7D417B89">
      <w:pPr>
        <w:pStyle w:val="ListParagraph"/>
        <w:numPr>
          <w:ilvl w:val="0"/>
          <w:numId w:val="27"/>
        </w:numPr>
      </w:pPr>
      <w:r>
        <w:t>Do you plan to update/investigate your c</w:t>
      </w:r>
      <w:r w:rsidRPr="0016689D">
        <w:t xml:space="preserve">ommunication architecture </w:t>
      </w:r>
      <w:r w:rsidR="00B65A1A">
        <w:t xml:space="preserve">to </w:t>
      </w:r>
      <w:r w:rsidR="00381C2E">
        <w:t>address</w:t>
      </w:r>
      <w:r>
        <w:t xml:space="preserve"> cyber</w:t>
      </w:r>
      <w:r w:rsidRPr="0016689D">
        <w:t>security</w:t>
      </w:r>
      <w:r w:rsidR="00B65A1A">
        <w:t xml:space="preserve"> issues and challenges</w:t>
      </w:r>
      <w:r w:rsidR="008F3BB6">
        <w:t xml:space="preserve"> for BTM solar</w:t>
      </w:r>
      <w:r w:rsidR="00B65A1A">
        <w:t>?  If so, which components are the most important?</w:t>
      </w:r>
    </w:p>
    <w:p w14:paraId="4F83A91B" w14:textId="1BD2EC7D" w:rsidR="00EE0E55" w:rsidRPr="001265D2" w:rsidRDefault="00A57F20" w:rsidP="00EE0E55">
      <w:pPr>
        <w:pStyle w:val="ListParagraph"/>
        <w:numPr>
          <w:ilvl w:val="0"/>
          <w:numId w:val="27"/>
        </w:numPr>
      </w:pPr>
      <w:r>
        <w:t xml:space="preserve">What </w:t>
      </w:r>
      <w:r w:rsidR="00EE0E55">
        <w:t>measurement rate</w:t>
      </w:r>
      <w:r w:rsidR="002701D8">
        <w:t>s</w:t>
      </w:r>
      <w:r w:rsidR="00EE0E55">
        <w:t xml:space="preserve"> </w:t>
      </w:r>
      <w:r>
        <w:t xml:space="preserve">and resolutions are required for your </w:t>
      </w:r>
      <w:r w:rsidR="008F3BB6">
        <w:t xml:space="preserve">real-time and operational planning </w:t>
      </w:r>
      <w:r>
        <w:t>applications?</w:t>
      </w:r>
      <w:r w:rsidR="00381C2E">
        <w:t xml:space="preserve"> What are your critical data bandwidth constraints?</w:t>
      </w:r>
    </w:p>
    <w:p w14:paraId="0C2768F3" w14:textId="28F3F270" w:rsidR="7D417B89" w:rsidRDefault="5E0A24DD" w:rsidP="00E0628F">
      <w:pPr>
        <w:pStyle w:val="ListParagraph"/>
        <w:numPr>
          <w:ilvl w:val="0"/>
          <w:numId w:val="27"/>
        </w:numPr>
      </w:pPr>
      <w:r>
        <w:t xml:space="preserve">What is the optimal </w:t>
      </w:r>
      <w:r w:rsidR="03EE2C19">
        <w:t>m</w:t>
      </w:r>
      <w:r>
        <w:t>o</w:t>
      </w:r>
      <w:r w:rsidR="03EE2C19">
        <w:t>del for o</w:t>
      </w:r>
      <w:r>
        <w:t>wnership</w:t>
      </w:r>
      <w:r w:rsidR="03EE2C19">
        <w:t>, transport,</w:t>
      </w:r>
      <w:r>
        <w:t xml:space="preserve"> and use </w:t>
      </w:r>
      <w:r w:rsidR="598D4B22">
        <w:t>of</w:t>
      </w:r>
      <w:r w:rsidRPr="30A8EB12">
        <w:t xml:space="preserve"> </w:t>
      </w:r>
      <w:r w:rsidR="03EE2C19">
        <w:t>BTM data</w:t>
      </w:r>
      <w:r w:rsidR="598D4B22">
        <w:t>? H</w:t>
      </w:r>
      <w:r w:rsidR="20EDF13C">
        <w:t>ow could certain models impede or le</w:t>
      </w:r>
      <w:r w:rsidR="10614675">
        <w:t>verage</w:t>
      </w:r>
      <w:r w:rsidR="10614675" w:rsidRPr="30A8EB12">
        <w:t xml:space="preserve"> </w:t>
      </w:r>
      <w:r w:rsidR="10614675">
        <w:t xml:space="preserve">the use of real-time BTM data in </w:t>
      </w:r>
      <w:r w:rsidR="00381C2E">
        <w:t xml:space="preserve">utility </w:t>
      </w:r>
      <w:r w:rsidR="10614675">
        <w:t>operations?</w:t>
      </w:r>
    </w:p>
    <w:p w14:paraId="0D79EA24" w14:textId="39BC283E" w:rsidR="001001F7" w:rsidRDefault="00472290" w:rsidP="4DF9F560">
      <w:pPr>
        <w:pStyle w:val="ListParagraph"/>
        <w:numPr>
          <w:ilvl w:val="0"/>
          <w:numId w:val="26"/>
        </w:numPr>
      </w:pPr>
      <w:r w:rsidRPr="002415D7">
        <w:t>Forecasted data</w:t>
      </w:r>
    </w:p>
    <w:p w14:paraId="79716A91" w14:textId="391E614F" w:rsidR="00773E5C" w:rsidRDefault="00773E5C" w:rsidP="009933F3">
      <w:pPr>
        <w:pStyle w:val="ListParagraph"/>
        <w:numPr>
          <w:ilvl w:val="0"/>
          <w:numId w:val="52"/>
        </w:numPr>
      </w:pPr>
      <w:r>
        <w:t>What are the challenges posed to load forecasting by behind-the-meter PV</w:t>
      </w:r>
      <w:r w:rsidRPr="30A8EB12">
        <w:t xml:space="preserve">? </w:t>
      </w:r>
      <w:r w:rsidR="088AEBCC" w:rsidRPr="088AEBCC">
        <w:t xml:space="preserve">What is the readiness and capability of forecast vendors </w:t>
      </w:r>
      <w:r w:rsidR="30A8EB12" w:rsidRPr="30A8EB12">
        <w:t>to deal with those challenges?</w:t>
      </w:r>
    </w:p>
    <w:p w14:paraId="5727B005" w14:textId="651B1986" w:rsidR="00D16A8C" w:rsidRDefault="00D16A8C" w:rsidP="009933F3">
      <w:pPr>
        <w:pStyle w:val="ListParagraph"/>
        <w:numPr>
          <w:ilvl w:val="0"/>
          <w:numId w:val="52"/>
        </w:numPr>
      </w:pPr>
      <w:r>
        <w:t xml:space="preserve">How </w:t>
      </w:r>
      <w:r w:rsidR="00EA1824">
        <w:t xml:space="preserve">do </w:t>
      </w:r>
      <w:r w:rsidR="00EC7F2E">
        <w:t xml:space="preserve">you </w:t>
      </w:r>
      <w:r w:rsidR="4DF9F560">
        <w:t xml:space="preserve">use or </w:t>
      </w:r>
      <w:r w:rsidR="00EC7F2E">
        <w:t>plan to use solar generation forecasting in your planning</w:t>
      </w:r>
      <w:r w:rsidR="00EA1824">
        <w:t xml:space="preserve"> and operation</w:t>
      </w:r>
      <w:r w:rsidR="00381C2E">
        <w:t>s</w:t>
      </w:r>
      <w:r w:rsidR="00EC7F2E">
        <w:t>?</w:t>
      </w:r>
    </w:p>
    <w:p w14:paraId="3A334113" w14:textId="3CC67481" w:rsidR="00EF0DA8" w:rsidRPr="00A71563" w:rsidRDefault="00A71563" w:rsidP="00A71563">
      <w:pPr>
        <w:pStyle w:val="ListParagraph"/>
        <w:numPr>
          <w:ilvl w:val="0"/>
          <w:numId w:val="52"/>
        </w:numPr>
      </w:pPr>
      <w:r>
        <w:t xml:space="preserve">What metrics are needed for determining </w:t>
      </w:r>
      <w:r w:rsidR="009933F3" w:rsidRPr="00A71563">
        <w:t>the value of improved forecasting?</w:t>
      </w:r>
    </w:p>
    <w:p w14:paraId="51A3E31D" w14:textId="61BC23F5" w:rsidR="00EF0DA8" w:rsidRPr="00472290" w:rsidRDefault="00EF0DA8" w:rsidP="00220AA0">
      <w:pPr>
        <w:pStyle w:val="ListParagraph"/>
        <w:numPr>
          <w:ilvl w:val="0"/>
          <w:numId w:val="26"/>
        </w:numPr>
      </w:pPr>
      <w:r>
        <w:t>Operational Planning Data for Transmission Contingency Studies</w:t>
      </w:r>
    </w:p>
    <w:p w14:paraId="14842AC8" w14:textId="16D23E82" w:rsidR="0091391A" w:rsidRDefault="00EF0DA8" w:rsidP="00220AA0">
      <w:pPr>
        <w:pStyle w:val="ListParagraph"/>
        <w:numPr>
          <w:ilvl w:val="1"/>
          <w:numId w:val="52"/>
        </w:numPr>
        <w:ind w:left="1440"/>
      </w:pPr>
      <w:r>
        <w:t xml:space="preserve">What </w:t>
      </w:r>
      <w:r w:rsidR="005127C1">
        <w:t xml:space="preserve">data gathering and integration gaps remain for performing contingency </w:t>
      </w:r>
      <w:r w:rsidR="0091391A">
        <w:t>analysis</w:t>
      </w:r>
      <w:r w:rsidR="005127C1">
        <w:t xml:space="preserve"> (stability, protection, etc.) under high inverter-based resource </w:t>
      </w:r>
      <w:r w:rsidR="0091391A">
        <w:t>performance studies</w:t>
      </w:r>
      <w:r w:rsidR="005127C1">
        <w:t xml:space="preserve">? </w:t>
      </w:r>
      <w:r w:rsidR="0091391A">
        <w:t xml:space="preserve">Are DER </w:t>
      </w:r>
      <w:r w:rsidR="0091391A">
        <w:lastRenderedPageBreak/>
        <w:t>with legacy and IEEE 1547-2018 capabilities able to be sufficiently modeled in transmission reliability studies?</w:t>
      </w:r>
    </w:p>
    <w:p w14:paraId="3B97B00E" w14:textId="4E9CFE72" w:rsidR="001001F7" w:rsidRDefault="0091391A" w:rsidP="00220AA0">
      <w:pPr>
        <w:pStyle w:val="ListParagraph"/>
        <w:numPr>
          <w:ilvl w:val="1"/>
          <w:numId w:val="52"/>
        </w:numPr>
        <w:ind w:left="1440"/>
        <w:rPr>
          <w:rFonts w:eastAsiaTheme="minorEastAsia"/>
          <w:szCs w:val="24"/>
        </w:rPr>
      </w:pPr>
      <w:r>
        <w:t xml:space="preserve">What are the data or modeling capability gaps for addressing the challenges associated with developing the IEEE P2800 standard?  </w:t>
      </w:r>
    </w:p>
    <w:p w14:paraId="0061E70E" w14:textId="77777777" w:rsidR="00472290" w:rsidRPr="001265D2" w:rsidRDefault="00472290" w:rsidP="001001F7">
      <w:pPr>
        <w:autoSpaceDE w:val="0"/>
        <w:autoSpaceDN w:val="0"/>
        <w:adjustRightInd w:val="0"/>
        <w:rPr>
          <w:rFonts w:eastAsiaTheme="minorEastAsia"/>
          <w:szCs w:val="24"/>
        </w:rPr>
      </w:pPr>
    </w:p>
    <w:p w14:paraId="121C91E8" w14:textId="4F9D729F" w:rsidR="00472290" w:rsidRPr="006C107F" w:rsidRDefault="00472290" w:rsidP="006C107F">
      <w:pPr>
        <w:rPr>
          <w:rFonts w:eastAsiaTheme="minorEastAsia"/>
          <w:b/>
        </w:rPr>
      </w:pPr>
      <w:r w:rsidRPr="006C107F">
        <w:rPr>
          <w:rFonts w:eastAsiaTheme="minorEastAsia"/>
          <w:b/>
        </w:rPr>
        <w:t xml:space="preserve">Category 2: </w:t>
      </w:r>
      <w:r w:rsidR="0029481E" w:rsidRPr="006C107F">
        <w:rPr>
          <w:rFonts w:eastAsiaTheme="minorEastAsia"/>
          <w:b/>
        </w:rPr>
        <w:t>Distribution Network Analysis</w:t>
      </w:r>
      <w:r w:rsidRPr="006C107F">
        <w:rPr>
          <w:rFonts w:eastAsiaTheme="minorEastAsia"/>
        </w:rPr>
        <w:t xml:space="preserve"> </w:t>
      </w:r>
      <w:r w:rsidR="002A6A9E">
        <w:rPr>
          <w:rFonts w:eastAsiaTheme="minorEastAsia"/>
          <w:b/>
        </w:rPr>
        <w:t>for High Penetration of PV</w:t>
      </w:r>
    </w:p>
    <w:p w14:paraId="6D1637A3" w14:textId="77777777" w:rsidR="00472290" w:rsidRPr="001265D2" w:rsidRDefault="00472290" w:rsidP="00472290">
      <w:pPr>
        <w:autoSpaceDE w:val="0"/>
        <w:autoSpaceDN w:val="0"/>
        <w:adjustRightInd w:val="0"/>
        <w:rPr>
          <w:rFonts w:eastAsiaTheme="minorEastAsia"/>
          <w:color w:val="0000FF"/>
          <w:szCs w:val="24"/>
        </w:rPr>
      </w:pPr>
    </w:p>
    <w:p w14:paraId="08615790" w14:textId="18341325" w:rsidR="00472290" w:rsidRDefault="0029481E" w:rsidP="0029481E">
      <w:pPr>
        <w:pStyle w:val="ListParagraph"/>
        <w:numPr>
          <w:ilvl w:val="0"/>
          <w:numId w:val="45"/>
        </w:numPr>
      </w:pPr>
      <w:r>
        <w:t>Distribution State Estimation</w:t>
      </w:r>
    </w:p>
    <w:p w14:paraId="1968DFCB" w14:textId="38D64342" w:rsidR="00472290" w:rsidRDefault="00A95780" w:rsidP="7D417B89">
      <w:pPr>
        <w:pStyle w:val="ListParagraph"/>
        <w:numPr>
          <w:ilvl w:val="0"/>
          <w:numId w:val="46"/>
        </w:numPr>
      </w:pPr>
      <w:r>
        <w:t>In order to obtain full observability</w:t>
      </w:r>
      <w:r w:rsidR="00773E5C">
        <w:t xml:space="preserve"> for distribution networks</w:t>
      </w:r>
      <w:r>
        <w:t xml:space="preserve">, how can the measurement </w:t>
      </w:r>
      <w:r w:rsidR="00261AAB">
        <w:t xml:space="preserve">data </w:t>
      </w:r>
      <w:r>
        <w:t>be augmented with virtual, derived, pseudo</w:t>
      </w:r>
      <w:r w:rsidR="005A5CBF">
        <w:t>,</w:t>
      </w:r>
      <w:r w:rsidRPr="7D417B89">
        <w:t xml:space="preserve"> </w:t>
      </w:r>
      <w:r>
        <w:t>or other methods?</w:t>
      </w:r>
      <w:r w:rsidR="00773E5C">
        <w:t xml:space="preserve"> </w:t>
      </w:r>
    </w:p>
    <w:p w14:paraId="7A480884" w14:textId="552DA933" w:rsidR="00535A53" w:rsidRDefault="00535A53" w:rsidP="1D50DC1B">
      <w:pPr>
        <w:pStyle w:val="ListParagraph"/>
        <w:numPr>
          <w:ilvl w:val="0"/>
          <w:numId w:val="46"/>
        </w:numPr>
      </w:pPr>
      <w:r>
        <w:t xml:space="preserve">How </w:t>
      </w:r>
      <w:r w:rsidR="008A08FF">
        <w:t xml:space="preserve">do you </w:t>
      </w:r>
      <w:r>
        <w:t>handle data with disparate time-scales</w:t>
      </w:r>
      <w:r w:rsidR="008A08FF">
        <w:t xml:space="preserve"> that is </w:t>
      </w:r>
      <w:r w:rsidR="009A5BB7">
        <w:t>not GPS-synchronized</w:t>
      </w:r>
      <w:r>
        <w:t xml:space="preserve"> in distribution </w:t>
      </w:r>
      <w:r w:rsidR="00BE2150">
        <w:t>network analysis</w:t>
      </w:r>
      <w:r w:rsidRPr="1D50DC1B">
        <w:t>?</w:t>
      </w:r>
    </w:p>
    <w:p w14:paraId="4BC6E456" w14:textId="60A98CE7" w:rsidR="001E3F9F" w:rsidRPr="001265D2" w:rsidRDefault="001E3F9F" w:rsidP="2D70EFBB">
      <w:pPr>
        <w:pStyle w:val="ListParagraph"/>
        <w:numPr>
          <w:ilvl w:val="0"/>
          <w:numId w:val="46"/>
        </w:numPr>
      </w:pPr>
      <w:r>
        <w:t xml:space="preserve">Do you plan to deploy distribution state estimation in your distribution operations? </w:t>
      </w:r>
      <w:r w:rsidR="00BE2150">
        <w:t>What use cases will be the most challenging and how are you addressing them?</w:t>
      </w:r>
    </w:p>
    <w:p w14:paraId="675E363A" w14:textId="3B0EF5A7" w:rsidR="00472290" w:rsidRDefault="0029481E">
      <w:pPr>
        <w:pStyle w:val="ListParagraph"/>
        <w:numPr>
          <w:ilvl w:val="0"/>
          <w:numId w:val="45"/>
        </w:numPr>
      </w:pPr>
      <w:r w:rsidRPr="002415D7">
        <w:t xml:space="preserve">Quasi-Static Time Series (QSTS) Simulations </w:t>
      </w:r>
    </w:p>
    <w:p w14:paraId="6EF29D18" w14:textId="557ACE0C" w:rsidR="00EC7F2E" w:rsidRDefault="00EC7F2E" w:rsidP="4DF9F560">
      <w:pPr>
        <w:pStyle w:val="ListParagraph"/>
        <w:numPr>
          <w:ilvl w:val="0"/>
          <w:numId w:val="48"/>
        </w:numPr>
      </w:pPr>
      <w:r>
        <w:t>How can QSTS simulations be extended beyond static</w:t>
      </w:r>
      <w:r w:rsidR="00BE2150">
        <w:t>, worst-case</w:t>
      </w:r>
      <w:r>
        <w:t xml:space="preserve"> hosting capacity analysis?</w:t>
      </w:r>
    </w:p>
    <w:p w14:paraId="7C6E48DA" w14:textId="6BDBDB9F" w:rsidR="00EC7F2E" w:rsidRPr="0029481E" w:rsidRDefault="00C34780">
      <w:pPr>
        <w:pStyle w:val="ListParagraph"/>
        <w:numPr>
          <w:ilvl w:val="0"/>
          <w:numId w:val="48"/>
        </w:numPr>
      </w:pPr>
      <w:r>
        <w:t>Is there a need for</w:t>
      </w:r>
      <w:r w:rsidR="00EC7F2E">
        <w:t xml:space="preserve"> dynamic hosting capacity analysis tools</w:t>
      </w:r>
      <w:r>
        <w:t>?</w:t>
      </w:r>
      <w:r w:rsidDel="008A08FF">
        <w:t xml:space="preserve"> </w:t>
      </w:r>
      <w:r>
        <w:t>How</w:t>
      </w:r>
      <w:r w:rsidR="00EC7F2E">
        <w:t xml:space="preserve"> would you utilize them?</w:t>
      </w:r>
    </w:p>
    <w:p w14:paraId="78BCDFA0" w14:textId="6DF0B4E9" w:rsidR="0029481E" w:rsidRDefault="0029481E" w:rsidP="4DF9F560">
      <w:pPr>
        <w:pStyle w:val="ListParagraph"/>
        <w:numPr>
          <w:ilvl w:val="0"/>
          <w:numId w:val="45"/>
        </w:numPr>
      </w:pPr>
      <w:r w:rsidRPr="002415D7">
        <w:t>Optimization</w:t>
      </w:r>
    </w:p>
    <w:p w14:paraId="6B63AC16" w14:textId="59DAB061" w:rsidR="001E3F9F" w:rsidRDefault="001E3F9F" w:rsidP="009933F3">
      <w:pPr>
        <w:pStyle w:val="ListParagraph"/>
        <w:numPr>
          <w:ilvl w:val="1"/>
          <w:numId w:val="45"/>
        </w:numPr>
      </w:pPr>
      <w:r>
        <w:lastRenderedPageBreak/>
        <w:t>Do you plan to use optimization for your distribution operations beyond VVR/CVR</w:t>
      </w:r>
      <w:r w:rsidR="006C107F">
        <w:rPr>
          <w:rStyle w:val="FootnoteReference"/>
        </w:rPr>
        <w:footnoteReference w:id="13"/>
      </w:r>
      <w:r>
        <w:t>?</w:t>
      </w:r>
      <w:r w:rsidR="00BF1227">
        <w:t xml:space="preserve"> If so, what would be your priorities?</w:t>
      </w:r>
    </w:p>
    <w:p w14:paraId="5F59958D" w14:textId="5C8C7737" w:rsidR="00BE2150" w:rsidRDefault="0016689D" w:rsidP="00F23B51">
      <w:pPr>
        <w:pStyle w:val="ListParagraph"/>
        <w:numPr>
          <w:ilvl w:val="1"/>
          <w:numId w:val="45"/>
        </w:numPr>
      </w:pPr>
      <w:r>
        <w:t>What kind of multiple objective functions would be important for you?</w:t>
      </w:r>
      <w:r w:rsidR="00A43715">
        <w:t xml:space="preserve"> Is it critical to </w:t>
      </w:r>
      <w:r>
        <w:t xml:space="preserve">model </w:t>
      </w:r>
      <w:r w:rsidRPr="0016689D">
        <w:t xml:space="preserve">financial </w:t>
      </w:r>
      <w:r>
        <w:t>incentives</w:t>
      </w:r>
      <w:r w:rsidRPr="0016689D">
        <w:t xml:space="preserve"> for DER </w:t>
      </w:r>
      <w:r w:rsidR="00C969F7">
        <w:t>support to distribution networks</w:t>
      </w:r>
      <w:r>
        <w:t>?</w:t>
      </w:r>
    </w:p>
    <w:p w14:paraId="3BC6D99B" w14:textId="7BA090F1" w:rsidR="00E83000" w:rsidRPr="0016689D" w:rsidRDefault="00E83000" w:rsidP="00F23B51">
      <w:pPr>
        <w:pStyle w:val="ListParagraph"/>
        <w:numPr>
          <w:ilvl w:val="1"/>
          <w:numId w:val="45"/>
        </w:numPr>
      </w:pPr>
      <w:r>
        <w:t xml:space="preserve">What challenges remain for analyzing how energy storage may be incorporated into the optimization </w:t>
      </w:r>
      <w:r w:rsidR="00F35624">
        <w:t>algorithms?</w:t>
      </w:r>
    </w:p>
    <w:p w14:paraId="11511073" w14:textId="69979EFF" w:rsidR="0029481E" w:rsidRDefault="0029481E" w:rsidP="4DF9F560">
      <w:pPr>
        <w:pStyle w:val="ListParagraph"/>
        <w:numPr>
          <w:ilvl w:val="0"/>
          <w:numId w:val="45"/>
        </w:numPr>
      </w:pPr>
      <w:r w:rsidRPr="002415D7">
        <w:t>Data Based Analytics</w:t>
      </w:r>
    </w:p>
    <w:p w14:paraId="64282AC4" w14:textId="098B67F8" w:rsidR="00EC7F2E" w:rsidRDefault="00EC7F2E">
      <w:pPr>
        <w:pStyle w:val="ListParagraph"/>
        <w:numPr>
          <w:ilvl w:val="1"/>
          <w:numId w:val="45"/>
        </w:numPr>
      </w:pPr>
      <w:r w:rsidRPr="00EE0E55">
        <w:t xml:space="preserve">What are the challenges in deploying </w:t>
      </w:r>
      <w:r w:rsidR="001E3F9F" w:rsidRPr="00EE0E55">
        <w:t>data</w:t>
      </w:r>
      <w:r w:rsidRPr="00EE0E55">
        <w:t xml:space="preserve"> based </w:t>
      </w:r>
      <w:r w:rsidR="00C969F7">
        <w:t>artificial intelligence (</w:t>
      </w:r>
      <w:r w:rsidRPr="00EE0E55">
        <w:t>AI</w:t>
      </w:r>
      <w:r w:rsidR="00C969F7">
        <w:t>)</w:t>
      </w:r>
      <w:r w:rsidRPr="00EE0E55">
        <w:t xml:space="preserve"> algorithms to operations and operational p</w:t>
      </w:r>
      <w:r w:rsidR="0056406D">
        <w:t>l</w:t>
      </w:r>
      <w:r w:rsidRPr="00EE0E55">
        <w:t>anning</w:t>
      </w:r>
      <w:r w:rsidR="002A6A9E">
        <w:t xml:space="preserve"> with high penetration of BTM</w:t>
      </w:r>
      <w:r w:rsidRPr="00EE0E55">
        <w:t>?</w:t>
      </w:r>
    </w:p>
    <w:p w14:paraId="11DF6814" w14:textId="3BD402EE" w:rsidR="00C969F7" w:rsidRDefault="00C969F7">
      <w:pPr>
        <w:pStyle w:val="ListParagraph"/>
        <w:numPr>
          <w:ilvl w:val="1"/>
          <w:numId w:val="45"/>
        </w:numPr>
      </w:pPr>
      <w:r>
        <w:t xml:space="preserve">What are the priority AI applications to further develop AI for operations and operational planning?  </w:t>
      </w:r>
    </w:p>
    <w:p w14:paraId="7A2C76AD" w14:textId="77777777" w:rsidR="001E3F9F" w:rsidRDefault="00EC7F2E">
      <w:pPr>
        <w:pStyle w:val="ListParagraph"/>
        <w:numPr>
          <w:ilvl w:val="1"/>
          <w:numId w:val="45"/>
        </w:numPr>
      </w:pPr>
      <w:r w:rsidRPr="00EE0E55">
        <w:t>If network model based planning and operations analysis were to be augmented with data based analysis, which</w:t>
      </w:r>
      <w:r w:rsidR="001E3F9F" w:rsidRPr="00EE0E55">
        <w:t xml:space="preserve"> tools would be most beneficial?</w:t>
      </w:r>
    </w:p>
    <w:p w14:paraId="4B80E3A1" w14:textId="0917F40C" w:rsidR="007946EE" w:rsidRDefault="001E3F9F">
      <w:pPr>
        <w:pStyle w:val="ListParagraph"/>
        <w:numPr>
          <w:ilvl w:val="1"/>
          <w:numId w:val="45"/>
        </w:numPr>
      </w:pPr>
      <w:r w:rsidRPr="00EE0E55">
        <w:t xml:space="preserve">If data based AI algorithms were available, what data sets would be readily available? What </w:t>
      </w:r>
      <w:r w:rsidR="00C969F7">
        <w:t>are</w:t>
      </w:r>
      <w:r w:rsidRPr="00EE0E55">
        <w:t xml:space="preserve"> the challenges in integrating and ingesting those data sets?</w:t>
      </w:r>
    </w:p>
    <w:p w14:paraId="46594422" w14:textId="16C1E404" w:rsidR="0029481E" w:rsidRDefault="0029481E" w:rsidP="4DF9F560">
      <w:pPr>
        <w:pStyle w:val="ListParagraph"/>
        <w:numPr>
          <w:ilvl w:val="0"/>
          <w:numId w:val="45"/>
        </w:numPr>
      </w:pPr>
      <w:r w:rsidRPr="002415D7">
        <w:t>Integrated T</w:t>
      </w:r>
      <w:r w:rsidR="00C969F7">
        <w:t>ransmission-</w:t>
      </w:r>
      <w:r w:rsidRPr="002415D7">
        <w:t>D</w:t>
      </w:r>
      <w:r w:rsidR="00C969F7">
        <w:t>istribution-</w:t>
      </w:r>
      <w:r w:rsidR="00D567A7">
        <w:t>C</w:t>
      </w:r>
      <w:r w:rsidR="00C969F7">
        <w:t>ommunication (TDC) systems</w:t>
      </w:r>
      <w:r w:rsidR="00C340C2" w:rsidRPr="002415D7">
        <w:t xml:space="preserve"> </w:t>
      </w:r>
      <w:r w:rsidR="00C34780">
        <w:t>Co-Simulation</w:t>
      </w:r>
    </w:p>
    <w:p w14:paraId="272A3E0E" w14:textId="26995388" w:rsidR="00BC121C" w:rsidRDefault="00BC121C" w:rsidP="4DF9F560">
      <w:pPr>
        <w:pStyle w:val="ListParagraph"/>
        <w:numPr>
          <w:ilvl w:val="1"/>
          <w:numId w:val="45"/>
        </w:numPr>
      </w:pPr>
      <w:r w:rsidRPr="002415D7">
        <w:lastRenderedPageBreak/>
        <w:t xml:space="preserve">Current </w:t>
      </w:r>
      <w:r w:rsidR="00C969F7">
        <w:t>TDC</w:t>
      </w:r>
      <w:r w:rsidRPr="002415D7">
        <w:t xml:space="preserve"> </w:t>
      </w:r>
      <w:r w:rsidR="00115288" w:rsidRPr="002415D7">
        <w:t xml:space="preserve">integrated analysis is more or less </w:t>
      </w:r>
      <w:r w:rsidR="00115288" w:rsidRPr="0071397A">
        <w:t>iterative</w:t>
      </w:r>
      <w:r w:rsidR="00115288" w:rsidRPr="00280624">
        <w:t xml:space="preserve"> transmission and distribution</w:t>
      </w:r>
      <w:r w:rsidR="00115288" w:rsidRPr="003659A0">
        <w:t xml:space="preserve"> analysis. </w:t>
      </w:r>
      <w:r w:rsidR="00115288" w:rsidRPr="0013184F">
        <w:t xml:space="preserve">There are information losses during the process.  What are the technical </w:t>
      </w:r>
      <w:r w:rsidR="00115288" w:rsidRPr="00561296">
        <w:t>challenges</w:t>
      </w:r>
      <w:r w:rsidR="00115288" w:rsidRPr="00773E5C">
        <w:t xml:space="preserve"> to analyze the </w:t>
      </w:r>
      <w:r w:rsidR="00C969F7">
        <w:t>systems</w:t>
      </w:r>
      <w:r w:rsidR="00115288" w:rsidRPr="00773E5C">
        <w:t xml:space="preserve"> as one whole big system?</w:t>
      </w:r>
    </w:p>
    <w:p w14:paraId="257B1F94" w14:textId="07FB09BD" w:rsidR="0016689D" w:rsidRDefault="0016689D" w:rsidP="4DF9F560">
      <w:pPr>
        <w:pStyle w:val="ListParagraph"/>
        <w:numPr>
          <w:ilvl w:val="1"/>
          <w:numId w:val="45"/>
        </w:numPr>
      </w:pPr>
      <w:r>
        <w:t>Do you see a need for tools that would integrate micro-grids and transmission network models?</w:t>
      </w:r>
    </w:p>
    <w:p w14:paraId="20292F29" w14:textId="2E8A7415" w:rsidR="00A95780" w:rsidRDefault="00A95780" w:rsidP="00220AA0">
      <w:pPr>
        <w:pStyle w:val="ListParagraph"/>
        <w:numPr>
          <w:ilvl w:val="1"/>
          <w:numId w:val="45"/>
        </w:numPr>
      </w:pPr>
      <w:r w:rsidRPr="002415D7">
        <w:t xml:space="preserve">What are the cybersecurity features needed in co-simulation environment and how </w:t>
      </w:r>
      <w:r w:rsidR="00D16A8C">
        <w:t>can</w:t>
      </w:r>
      <w:r w:rsidRPr="002415D7">
        <w:t xml:space="preserve"> they be integrated in </w:t>
      </w:r>
      <w:r w:rsidRPr="003659A0">
        <w:t>co-simulation tools?</w:t>
      </w:r>
    </w:p>
    <w:p w14:paraId="0B609482" w14:textId="6F8CD8E5" w:rsidR="00A95780" w:rsidRDefault="00A95780" w:rsidP="00220AA0">
      <w:pPr>
        <w:pStyle w:val="ListParagraph"/>
        <w:numPr>
          <w:ilvl w:val="1"/>
          <w:numId w:val="45"/>
        </w:numPr>
      </w:pPr>
      <w:r w:rsidRPr="002415D7">
        <w:t xml:space="preserve">How can simulation tools study power systems operating modes with </w:t>
      </w:r>
      <w:r w:rsidR="00D16A8C">
        <w:t>little</w:t>
      </w:r>
      <w:r w:rsidRPr="002415D7">
        <w:t xml:space="preserve"> or no communications</w:t>
      </w:r>
      <w:r w:rsidRPr="0071397A">
        <w:t>?</w:t>
      </w:r>
    </w:p>
    <w:p w14:paraId="662A99B9" w14:textId="63265535" w:rsidR="00A95780" w:rsidRDefault="00535A53" w:rsidP="00220AA0">
      <w:pPr>
        <w:pStyle w:val="ListParagraph"/>
        <w:numPr>
          <w:ilvl w:val="1"/>
          <w:numId w:val="45"/>
        </w:numPr>
      </w:pPr>
      <w:r w:rsidRPr="002415D7">
        <w:t>How can co-simulation tools model and simulate</w:t>
      </w:r>
      <w:r w:rsidRPr="0071397A">
        <w:t xml:space="preserve"> all hazards </w:t>
      </w:r>
      <w:r w:rsidRPr="00280624">
        <w:t>at scale to improve or identify pathways to enhance resilienc</w:t>
      </w:r>
      <w:r w:rsidR="00D567A7">
        <w:t>e</w:t>
      </w:r>
      <w:r w:rsidRPr="00280624">
        <w:t>?</w:t>
      </w:r>
    </w:p>
    <w:p w14:paraId="78BB83E3" w14:textId="77777777" w:rsidR="0029481E" w:rsidRPr="0029481E" w:rsidRDefault="0029481E" w:rsidP="0029481E">
      <w:pPr>
        <w:rPr>
          <w:szCs w:val="24"/>
        </w:rPr>
      </w:pPr>
    </w:p>
    <w:p w14:paraId="404B9C3A" w14:textId="7D10D77A" w:rsidR="001001F7" w:rsidRPr="002A6A9E" w:rsidRDefault="001001F7" w:rsidP="002A6A9E">
      <w:pPr>
        <w:rPr>
          <w:rFonts w:eastAsia="Times New Roman,"/>
          <w:b/>
        </w:rPr>
      </w:pPr>
      <w:r w:rsidRPr="002A6A9E">
        <w:rPr>
          <w:rFonts w:eastAsia="Times New Roman,"/>
          <w:b/>
        </w:rPr>
        <w:t xml:space="preserve">Category 3:  </w:t>
      </w:r>
      <w:r w:rsidR="00AA5140" w:rsidRPr="002415D7">
        <w:rPr>
          <w:b/>
        </w:rPr>
        <w:t xml:space="preserve">Power System </w:t>
      </w:r>
      <w:r w:rsidR="00AA5140" w:rsidRPr="002415D7" w:rsidDel="00224ACC">
        <w:rPr>
          <w:b/>
        </w:rPr>
        <w:t>Stability</w:t>
      </w:r>
      <w:r w:rsidR="002A6A9E">
        <w:rPr>
          <w:b/>
        </w:rPr>
        <w:t xml:space="preserve"> </w:t>
      </w:r>
      <w:r w:rsidR="002A6A9E">
        <w:rPr>
          <w:rFonts w:eastAsiaTheme="minorEastAsia"/>
          <w:b/>
        </w:rPr>
        <w:t>for High Penetration of PV</w:t>
      </w:r>
    </w:p>
    <w:p w14:paraId="2FB541B3" w14:textId="77777777" w:rsidR="001001F7" w:rsidRPr="001265D2" w:rsidRDefault="001001F7" w:rsidP="001001F7">
      <w:pPr>
        <w:autoSpaceDE w:val="0"/>
        <w:autoSpaceDN w:val="0"/>
        <w:adjustRightInd w:val="0"/>
        <w:rPr>
          <w:rStyle w:val="Style1"/>
          <w:rFonts w:eastAsiaTheme="minorEastAsia"/>
        </w:rPr>
      </w:pPr>
    </w:p>
    <w:p w14:paraId="39097D6B" w14:textId="1577FA8F" w:rsidR="00AA5140" w:rsidRDefault="00AA5140" w:rsidP="4DF9F560">
      <w:pPr>
        <w:pStyle w:val="ListParagraph"/>
        <w:numPr>
          <w:ilvl w:val="0"/>
          <w:numId w:val="49"/>
        </w:numPr>
      </w:pPr>
      <w:r>
        <w:t>Transient Stability</w:t>
      </w:r>
    </w:p>
    <w:p w14:paraId="2BC9B55F" w14:textId="386687BB" w:rsidR="004C4B5E" w:rsidRDefault="00867C16" w:rsidP="4DF9F560">
      <w:pPr>
        <w:pStyle w:val="ListParagraph"/>
        <w:numPr>
          <w:ilvl w:val="1"/>
          <w:numId w:val="49"/>
        </w:numPr>
      </w:pPr>
      <w:r>
        <w:t xml:space="preserve">Is there </w:t>
      </w:r>
      <w:r w:rsidR="00F75A53">
        <w:t xml:space="preserve">a </w:t>
      </w:r>
      <w:r>
        <w:t xml:space="preserve">need for </w:t>
      </w:r>
      <w:r w:rsidR="004C4B5E">
        <w:t>a generic PV inverter</w:t>
      </w:r>
      <w:r w:rsidR="00364C3E">
        <w:t xml:space="preserve"> electro-magnetic transient</w:t>
      </w:r>
      <w:r w:rsidR="004C4B5E">
        <w:t xml:space="preserve"> </w:t>
      </w:r>
      <w:r w:rsidR="00364C3E">
        <w:t>(</w:t>
      </w:r>
      <w:r w:rsidR="004C4B5E">
        <w:t>EMT</w:t>
      </w:r>
      <w:r w:rsidR="00364C3E">
        <w:t>)</w:t>
      </w:r>
      <w:r w:rsidR="004C4B5E">
        <w:t xml:space="preserve"> model to study </w:t>
      </w:r>
      <w:r w:rsidR="00364C3E">
        <w:t>EMT</w:t>
      </w:r>
      <w:r w:rsidR="006D6A1F">
        <w:t xml:space="preserve"> </w:t>
      </w:r>
      <w:r w:rsidR="00112D61">
        <w:t xml:space="preserve">phenomena </w:t>
      </w:r>
      <w:r w:rsidR="00316D6B">
        <w:t>versus</w:t>
      </w:r>
      <w:r w:rsidR="004C4B5E">
        <w:t xml:space="preserve"> a proprietary</w:t>
      </w:r>
      <w:r w:rsidR="004C4B5E" w:rsidRPr="3F6AA7F4">
        <w:t xml:space="preserve"> </w:t>
      </w:r>
      <w:r w:rsidR="7C0DF6B8" w:rsidRPr="7C0DF6B8">
        <w:t xml:space="preserve">"black-box" </w:t>
      </w:r>
      <w:r w:rsidR="004C4B5E">
        <w:t>EMT model</w:t>
      </w:r>
      <w:r w:rsidR="004C4B5E" w:rsidRPr="3F6AA7F4">
        <w:t>?</w:t>
      </w:r>
      <w:r>
        <w:t xml:space="preserve"> Is it possible to develop one that is both generic and accurate?</w:t>
      </w:r>
    </w:p>
    <w:p w14:paraId="47931D4C" w14:textId="0C2A096C" w:rsidR="00112D61" w:rsidRDefault="00867C16" w:rsidP="4DF9F560">
      <w:pPr>
        <w:pStyle w:val="ListParagraph"/>
        <w:numPr>
          <w:ilvl w:val="1"/>
          <w:numId w:val="49"/>
        </w:numPr>
      </w:pPr>
      <w:r>
        <w:lastRenderedPageBreak/>
        <w:t>What are the</w:t>
      </w:r>
      <w:r w:rsidR="00112D61">
        <w:t xml:space="preserve"> </w:t>
      </w:r>
      <w:r w:rsidR="00316D6B">
        <w:t>other</w:t>
      </w:r>
      <w:r w:rsidR="00112D61">
        <w:t xml:space="preserve"> gap</w:t>
      </w:r>
      <w:r w:rsidR="00025E09">
        <w:t>s</w:t>
      </w:r>
      <w:r w:rsidR="00112D61">
        <w:t xml:space="preserve"> in existing </w:t>
      </w:r>
      <w:r>
        <w:t>models/</w:t>
      </w:r>
      <w:r w:rsidR="00112D61">
        <w:t xml:space="preserve">tools to achieve </w:t>
      </w:r>
      <w:r w:rsidR="00523154">
        <w:t>accurate real</w:t>
      </w:r>
      <w:r w:rsidR="00112D61">
        <w:t xml:space="preserve"> time transient stability analysis</w:t>
      </w:r>
      <w:r w:rsidR="00A97FB7">
        <w:t>/simulation</w:t>
      </w:r>
      <w:r w:rsidR="00112D61">
        <w:t xml:space="preserve"> for </w:t>
      </w:r>
      <w:r w:rsidR="00025E09">
        <w:t>large</w:t>
      </w:r>
      <w:r w:rsidR="00364C3E">
        <w:t>-</w:t>
      </w:r>
      <w:r w:rsidR="00025E09">
        <w:t>scale high renewable penetration systems</w:t>
      </w:r>
      <w:r w:rsidR="00025E09" w:rsidRPr="2D70EFBB">
        <w:t>?</w:t>
      </w:r>
    </w:p>
    <w:p w14:paraId="7DC8A7FD" w14:textId="1C9BC76C" w:rsidR="00A43715" w:rsidRDefault="002A6A9E" w:rsidP="002A6A9E">
      <w:pPr>
        <w:pStyle w:val="ListParagraph"/>
        <w:numPr>
          <w:ilvl w:val="1"/>
          <w:numId w:val="49"/>
        </w:numPr>
      </w:pPr>
      <w:r>
        <w:t>How d</w:t>
      </w:r>
      <w:r w:rsidRPr="002A6A9E">
        <w:t xml:space="preserve">o you model </w:t>
      </w:r>
      <w:r>
        <w:t xml:space="preserve">your </w:t>
      </w:r>
      <w:r w:rsidRPr="002A6A9E">
        <w:t>distribution network</w:t>
      </w:r>
      <w:r>
        <w:t xml:space="preserve">s </w:t>
      </w:r>
      <w:r w:rsidRPr="002A6A9E">
        <w:t xml:space="preserve">for </w:t>
      </w:r>
      <w:r>
        <w:t xml:space="preserve">long-term and short-term </w:t>
      </w:r>
      <w:r w:rsidRPr="002A6A9E">
        <w:t>planning</w:t>
      </w:r>
      <w:r>
        <w:t>,</w:t>
      </w:r>
      <w:r w:rsidRPr="002A6A9E">
        <w:t xml:space="preserve"> with positive sequence, negative sequence or zero sequence transient analysis</w:t>
      </w:r>
      <w:r w:rsidR="00A43715" w:rsidRPr="6E085035">
        <w:t xml:space="preserve">? </w:t>
      </w:r>
    </w:p>
    <w:p w14:paraId="55721AB8" w14:textId="7E3C7699" w:rsidR="00AA5140" w:rsidRDefault="00AA5140" w:rsidP="4DF9F560">
      <w:pPr>
        <w:pStyle w:val="ListParagraph"/>
        <w:numPr>
          <w:ilvl w:val="0"/>
          <w:numId w:val="49"/>
        </w:numPr>
      </w:pPr>
      <w:r>
        <w:t>Frequency Stability</w:t>
      </w:r>
    </w:p>
    <w:p w14:paraId="47BAD95D" w14:textId="79C28BED" w:rsidR="00561296" w:rsidRDefault="00316D6B">
      <w:pPr>
        <w:pStyle w:val="ListParagraph"/>
        <w:numPr>
          <w:ilvl w:val="1"/>
          <w:numId w:val="49"/>
        </w:numPr>
      </w:pPr>
      <w:r w:rsidRPr="2D70EFBB">
        <w:t xml:space="preserve">Moving toward </w:t>
      </w:r>
      <w:r>
        <w:t>a grid with higher power electronic based resources, h</w:t>
      </w:r>
      <w:r w:rsidRPr="00561296">
        <w:t xml:space="preserve">ow </w:t>
      </w:r>
      <w:r>
        <w:t>should</w:t>
      </w:r>
      <w:r w:rsidRPr="00561296">
        <w:t xml:space="preserve"> frequency regulation </w:t>
      </w:r>
      <w:r>
        <w:t>and</w:t>
      </w:r>
      <w:r w:rsidR="7F9A687A">
        <w:t xml:space="preserve"> </w:t>
      </w:r>
      <w:r w:rsidR="0731280F" w:rsidRPr="0731280F">
        <w:t>detailed inverter control</w:t>
      </w:r>
      <w:r>
        <w:t xml:space="preserve">s </w:t>
      </w:r>
      <w:r w:rsidR="0731280F" w:rsidRPr="0731280F">
        <w:t xml:space="preserve">be </w:t>
      </w:r>
      <w:r>
        <w:t>modeled</w:t>
      </w:r>
      <w:r w:rsidR="7F9A687A" w:rsidRPr="7F9A687A">
        <w:t xml:space="preserve"> in grid studies</w:t>
      </w:r>
      <w:r w:rsidR="00BC121C" w:rsidRPr="7C0DF6B8">
        <w:t>?</w:t>
      </w:r>
    </w:p>
    <w:p w14:paraId="36D40123" w14:textId="709ED872" w:rsidR="00AA5140" w:rsidRDefault="00AA5140" w:rsidP="4DF9F560">
      <w:pPr>
        <w:pStyle w:val="ListParagraph"/>
        <w:numPr>
          <w:ilvl w:val="0"/>
          <w:numId w:val="49"/>
        </w:numPr>
      </w:pPr>
      <w:r>
        <w:t>Voltage Stability</w:t>
      </w:r>
    </w:p>
    <w:p w14:paraId="1D692933" w14:textId="7FBF4D1E" w:rsidR="00017CF2" w:rsidRDefault="00017CF2" w:rsidP="4DF9F560">
      <w:pPr>
        <w:pStyle w:val="ListParagraph"/>
        <w:numPr>
          <w:ilvl w:val="1"/>
          <w:numId w:val="49"/>
        </w:numPr>
      </w:pPr>
      <w:r>
        <w:t xml:space="preserve">Is voltage collapse a </w:t>
      </w:r>
      <w:r w:rsidR="009B2C43">
        <w:t>critical</w:t>
      </w:r>
      <w:r>
        <w:t xml:space="preserve"> issue for distribution network with high PV penetration?</w:t>
      </w:r>
    </w:p>
    <w:p w14:paraId="378921D2" w14:textId="3D977574" w:rsidR="00017CF2" w:rsidRDefault="00C900C0" w:rsidP="00C900C0">
      <w:pPr>
        <w:pStyle w:val="ListParagraph"/>
        <w:numPr>
          <w:ilvl w:val="1"/>
          <w:numId w:val="49"/>
        </w:numPr>
      </w:pPr>
      <w:r>
        <w:t xml:space="preserve">What are the </w:t>
      </w:r>
      <w:r w:rsidR="00B943C0">
        <w:t>gaps in modeling voltage control stability?</w:t>
      </w:r>
      <w:r w:rsidR="00B943C0" w:rsidDel="00B943C0">
        <w:t xml:space="preserve"> </w:t>
      </w:r>
    </w:p>
    <w:p w14:paraId="3C1D4006" w14:textId="77777777" w:rsidR="00AA5140" w:rsidRPr="009933F3" w:rsidRDefault="780C9190">
      <w:pPr>
        <w:pStyle w:val="ListParagraph"/>
        <w:numPr>
          <w:ilvl w:val="0"/>
          <w:numId w:val="49"/>
        </w:numPr>
        <w:rPr>
          <w:rFonts w:asciiTheme="minorBidi" w:eastAsiaTheme="minorBidi" w:hAnsiTheme="minorBidi" w:cstheme="minorBidi"/>
        </w:rPr>
      </w:pPr>
      <w:r>
        <w:t>Protection</w:t>
      </w:r>
    </w:p>
    <w:p w14:paraId="507D2EE7" w14:textId="2FDABBB3" w:rsidR="004E7E76" w:rsidRPr="00220AA0" w:rsidRDefault="570DCEC2">
      <w:pPr>
        <w:pStyle w:val="ListParagraph"/>
        <w:numPr>
          <w:ilvl w:val="1"/>
          <w:numId w:val="49"/>
        </w:numPr>
        <w:rPr>
          <w:rFonts w:asciiTheme="minorBidi" w:eastAsiaTheme="minorBidi" w:hAnsiTheme="minorBidi" w:cstheme="minorBidi"/>
        </w:rPr>
      </w:pPr>
      <w:r>
        <w:t xml:space="preserve">What are the gaps for </w:t>
      </w:r>
      <w:r w:rsidR="00F23B51">
        <w:t xml:space="preserve">transmission and </w:t>
      </w:r>
      <w:r>
        <w:t xml:space="preserve">distribution </w:t>
      </w:r>
      <w:r w:rsidR="4F374243">
        <w:t>s</w:t>
      </w:r>
      <w:r w:rsidR="3DD88A86">
        <w:t>ystem</w:t>
      </w:r>
      <w:r w:rsidR="3DD88A86" w:rsidRPr="3F6AA7F4">
        <w:t xml:space="preserve"> </w:t>
      </w:r>
      <w:r w:rsidR="571427B6">
        <w:t xml:space="preserve">protection </w:t>
      </w:r>
      <w:r w:rsidR="00F71DC2">
        <w:t xml:space="preserve">for a grid with </w:t>
      </w:r>
      <w:r w:rsidR="00224ACC">
        <w:t>high</w:t>
      </w:r>
      <w:r w:rsidR="00F23B51">
        <w:t xml:space="preserve"> penetration o</w:t>
      </w:r>
      <w:r w:rsidR="00224ACC">
        <w:t>f</w:t>
      </w:r>
      <w:r w:rsidR="3DD88A86">
        <w:t xml:space="preserve"> </w:t>
      </w:r>
      <w:r w:rsidR="00224ACC">
        <w:t>i</w:t>
      </w:r>
      <w:r w:rsidR="1626BE35">
        <w:t>nverter based resour</w:t>
      </w:r>
      <w:r w:rsidR="3C111E64">
        <w:t>ces</w:t>
      </w:r>
      <w:r w:rsidR="00224ACC">
        <w:t xml:space="preserve"> (e.g. solar PV, energy storage</w:t>
      </w:r>
      <w:r w:rsidR="00F23B51">
        <w:t>, type III and IV wind</w:t>
      </w:r>
      <w:r w:rsidR="00224ACC">
        <w:t>)</w:t>
      </w:r>
      <w:r w:rsidRPr="3F6AA7F4">
        <w:t>?</w:t>
      </w:r>
      <w:r w:rsidR="3C111E64" w:rsidRPr="3C111E64">
        <w:t xml:space="preserve">  </w:t>
      </w:r>
    </w:p>
    <w:p w14:paraId="74C3CB46" w14:textId="4427E2D1" w:rsidR="3C111E64" w:rsidRPr="005E5C5A" w:rsidRDefault="3C111E64" w:rsidP="00220AA0">
      <w:pPr>
        <w:ind w:left="1440"/>
        <w:rPr>
          <w:rFonts w:eastAsiaTheme="minorEastAsia" w:cstheme="minorBidi"/>
          <w:szCs w:val="24"/>
        </w:rPr>
      </w:pPr>
    </w:p>
    <w:p w14:paraId="36E2C3FE" w14:textId="77777777" w:rsidR="00F2120C" w:rsidRPr="00090E0B" w:rsidRDefault="00F2120C" w:rsidP="00F2120C">
      <w:pPr>
        <w:autoSpaceDE w:val="0"/>
        <w:autoSpaceDN w:val="0"/>
        <w:adjustRightInd w:val="0"/>
        <w:spacing w:after="240"/>
        <w:rPr>
          <w:rFonts w:eastAsiaTheme="minorEastAsia" w:cstheme="minorEastAsia"/>
          <w:color w:val="000000" w:themeColor="text1"/>
          <w:sz w:val="28"/>
          <w:szCs w:val="28"/>
        </w:rPr>
      </w:pPr>
      <w:r w:rsidRPr="00090E0B">
        <w:rPr>
          <w:rFonts w:eastAsiaTheme="minorEastAsia" w:cstheme="minorEastAsia"/>
          <w:b/>
          <w:bCs/>
          <w:color w:val="000000"/>
          <w:sz w:val="28"/>
          <w:szCs w:val="28"/>
        </w:rPr>
        <w:t>Request for Information Response Guidelines</w:t>
      </w:r>
      <w:r w:rsidRPr="00090E0B">
        <w:rPr>
          <w:rFonts w:eastAsiaTheme="minorEastAsia" w:cstheme="minorEastAsia"/>
          <w:color w:val="000000"/>
          <w:sz w:val="28"/>
          <w:szCs w:val="28"/>
        </w:rPr>
        <w:t xml:space="preserve"> </w:t>
      </w:r>
    </w:p>
    <w:p w14:paraId="3485BAE5" w14:textId="3EAE599F" w:rsidR="00F2120C" w:rsidRDefault="00F2120C" w:rsidP="00090E0B">
      <w:pPr>
        <w:rPr>
          <w:rFonts w:eastAsiaTheme="minorEastAsia"/>
        </w:rPr>
      </w:pPr>
      <w:r w:rsidRPr="00CD30E9">
        <w:rPr>
          <w:rFonts w:eastAsiaTheme="minorEastAsia"/>
        </w:rPr>
        <w:t>To respond, please email your response to</w:t>
      </w:r>
      <w:r w:rsidRPr="7D417B89">
        <w:t xml:space="preserve"> </w:t>
      </w:r>
      <w:hyperlink r:id="rId18" w:history="1">
        <w:r w:rsidRPr="00090E0B">
          <w:rPr>
            <w:rStyle w:val="Hyperlink"/>
            <w:rFonts w:eastAsiaTheme="minorEastAsia"/>
          </w:rPr>
          <w:t>SETO.RFI.SI@ee.doe.gov</w:t>
        </w:r>
      </w:hyperlink>
      <w:r w:rsidRPr="00CD30E9">
        <w:rPr>
          <w:rFonts w:eastAsiaTheme="minorEastAsia"/>
        </w:rPr>
        <w:t xml:space="preserve"> </w:t>
      </w:r>
      <w:r w:rsidR="0007654A" w:rsidRPr="00CD30E9">
        <w:rPr>
          <w:rFonts w:eastAsiaTheme="minorEastAsia"/>
        </w:rPr>
        <w:t>no later than 12</w:t>
      </w:r>
      <w:r w:rsidRPr="00CD30E9">
        <w:rPr>
          <w:rFonts w:eastAsiaTheme="minorEastAsia"/>
        </w:rPr>
        <w:t xml:space="preserve">:00pm (ET) on </w:t>
      </w:r>
      <w:r w:rsidR="004C2CA8" w:rsidRPr="004C2CA8">
        <w:rPr>
          <w:rFonts w:eastAsiaTheme="minorEastAsia"/>
        </w:rPr>
        <w:t>Au</w:t>
      </w:r>
      <w:r w:rsidR="004C2CA8" w:rsidRPr="004C2CA8">
        <w:rPr>
          <w:rFonts w:eastAsiaTheme="minorEastAsia"/>
        </w:rPr>
        <w:lastRenderedPageBreak/>
        <w:t>gust</w:t>
      </w:r>
      <w:r w:rsidR="00590C79" w:rsidRPr="004C2CA8">
        <w:rPr>
          <w:rFonts w:eastAsiaTheme="minorEastAsia"/>
        </w:rPr>
        <w:t xml:space="preserve"> </w:t>
      </w:r>
      <w:r w:rsidR="004C2CA8">
        <w:rPr>
          <w:rFonts w:eastAsiaTheme="minorEastAsia"/>
        </w:rPr>
        <w:t>30</w:t>
      </w:r>
      <w:r w:rsidR="0007654A" w:rsidRPr="004C2CA8">
        <w:rPr>
          <w:rFonts w:eastAsiaTheme="minorEastAsia"/>
        </w:rPr>
        <w:t>, 2019</w:t>
      </w:r>
      <w:r w:rsidRPr="004C2CA8">
        <w:rPr>
          <w:rFonts w:eastAsiaTheme="minorEastAsia"/>
        </w:rPr>
        <w:t>.</w:t>
      </w:r>
      <w:r w:rsidRPr="00CD30E9">
        <w:rPr>
          <w:rFonts w:eastAsiaTheme="minorEastAsia"/>
        </w:rPr>
        <w:t xml:space="preserve"> Responses to this RFI must be submitted electronically and provided as attachments to an email. It is recommended that attachments with file sizes exceeding 25MB be compressed (i.e., zipped) to ensure message delivery. </w:t>
      </w:r>
      <w:r w:rsidR="006C730B" w:rsidRPr="006C730B">
        <w:rPr>
          <w:rFonts w:eastAsiaTheme="minorBidi"/>
        </w:rPr>
        <w:t xml:space="preserve">Responses must be provided as a Microsoft Word (.docx) attachment to the email, and no more than </w:t>
      </w:r>
      <w:r w:rsidR="006C730B">
        <w:rPr>
          <w:rFonts w:eastAsiaTheme="minorBidi"/>
        </w:rPr>
        <w:t>ten (10)</w:t>
      </w:r>
      <w:r w:rsidR="006C730B" w:rsidRPr="006C730B">
        <w:rPr>
          <w:rFonts w:eastAsiaTheme="minorBidi"/>
        </w:rPr>
        <w:t xml:space="preserve"> pages in length, 12 point font, 1 inch margins. Only electronic responses will be accepted.</w:t>
      </w:r>
    </w:p>
    <w:p w14:paraId="2D905E42" w14:textId="77777777" w:rsidR="00A34D2B" w:rsidRPr="00090E0B" w:rsidRDefault="00A34D2B" w:rsidP="00090E0B">
      <w:pPr>
        <w:rPr>
          <w:rFonts w:eastAsiaTheme="minorEastAsia"/>
        </w:rPr>
      </w:pPr>
    </w:p>
    <w:p w14:paraId="095FB1F2" w14:textId="77777777" w:rsidR="00F2120C" w:rsidRPr="00090E0B" w:rsidRDefault="00F2120C" w:rsidP="00090E0B">
      <w:pPr>
        <w:rPr>
          <w:rFonts w:eastAsiaTheme="minorEastAsia"/>
        </w:rPr>
      </w:pPr>
      <w:r w:rsidRPr="00CD30E9">
        <w:rPr>
          <w:rFonts w:eastAsiaTheme="minorEastAsia"/>
        </w:rPr>
        <w:t xml:space="preserve">Please identify answers by responding to a specific question or topic if applicable. Respondents may answer as many or as few questions as desired at their discretion. </w:t>
      </w:r>
    </w:p>
    <w:p w14:paraId="373A40B8" w14:textId="77777777" w:rsidR="00F2120C" w:rsidRPr="00CD30E9" w:rsidRDefault="00F2120C" w:rsidP="00090E0B">
      <w:pPr>
        <w:rPr>
          <w:rFonts w:eastAsiaTheme="minorEastAsia"/>
        </w:rPr>
      </w:pPr>
      <w:r w:rsidRPr="00CD30E9">
        <w:rPr>
          <w:rFonts w:eastAsiaTheme="minorEastAsia"/>
        </w:rPr>
        <w:t>EERE will not respond to individual submissions or publicly publish a compendium of responses. A response to this RFI will not be viewed as a binding commitment to develop or pursue the project or ideas discussed.</w:t>
      </w:r>
      <w:r w:rsidRPr="00CD30E9">
        <w:rPr>
          <w:rFonts w:eastAsiaTheme="minorEastAsia"/>
        </w:rPr>
        <w:br/>
      </w:r>
      <w:r w:rsidRPr="00090E0B">
        <w:rPr>
          <w:rFonts w:eastAsiaTheme="minorEastAsia"/>
        </w:rPr>
        <w:br/>
      </w:r>
      <w:r w:rsidRPr="00CD30E9">
        <w:rPr>
          <w:rFonts w:eastAsiaTheme="minorEastAsia"/>
        </w:rPr>
        <w:t>Respondents are requested to provide the following information at the start of their response to this RFI:</w:t>
      </w:r>
    </w:p>
    <w:p w14:paraId="50D1A856" w14:textId="77777777" w:rsidR="00F2120C" w:rsidRPr="00090E0B" w:rsidRDefault="00F2120C" w:rsidP="00090E0B">
      <w:pPr>
        <w:pStyle w:val="ListParagraph"/>
        <w:numPr>
          <w:ilvl w:val="0"/>
          <w:numId w:val="54"/>
        </w:numPr>
        <w:rPr>
          <w:rFonts w:eastAsiaTheme="minorEastAsia"/>
        </w:rPr>
      </w:pPr>
      <w:r w:rsidRPr="005A3C3F">
        <w:rPr>
          <w:rFonts w:eastAsiaTheme="minorEastAsia"/>
        </w:rPr>
        <w:t xml:space="preserve">Company / institution name; </w:t>
      </w:r>
    </w:p>
    <w:p w14:paraId="1633CEC0" w14:textId="77777777" w:rsidR="00F2120C" w:rsidRPr="00090E0B" w:rsidRDefault="00F2120C" w:rsidP="00090E0B">
      <w:pPr>
        <w:pStyle w:val="ListParagraph"/>
        <w:numPr>
          <w:ilvl w:val="0"/>
          <w:numId w:val="54"/>
        </w:numPr>
        <w:rPr>
          <w:rFonts w:eastAsiaTheme="minorEastAsia"/>
        </w:rPr>
      </w:pPr>
      <w:r w:rsidRPr="005A3C3F">
        <w:rPr>
          <w:rFonts w:eastAsiaTheme="minorEastAsia"/>
        </w:rPr>
        <w:t xml:space="preserve">Company / institution contact; </w:t>
      </w:r>
    </w:p>
    <w:p w14:paraId="5C8F579E" w14:textId="77777777" w:rsidR="00F2120C" w:rsidRPr="00DB046A" w:rsidRDefault="00F2120C" w:rsidP="00090E0B">
      <w:pPr>
        <w:pStyle w:val="ListParagraph"/>
        <w:numPr>
          <w:ilvl w:val="0"/>
          <w:numId w:val="54"/>
        </w:numPr>
      </w:pPr>
      <w:r w:rsidRPr="005A3C3F">
        <w:rPr>
          <w:rFonts w:eastAsiaTheme="minorEastAsia"/>
        </w:rPr>
        <w:t>Contact's address, phone number, and e-mail address.</w:t>
      </w:r>
    </w:p>
    <w:p w14:paraId="02212743" w14:textId="77777777" w:rsidR="00F2120C" w:rsidRPr="00090E0B" w:rsidRDefault="00F2120C" w:rsidP="009F6CE0">
      <w:pPr>
        <w:rPr>
          <w:rFonts w:eastAsiaTheme="minorEastAsia"/>
        </w:rPr>
      </w:pPr>
    </w:p>
    <w:p w14:paraId="13F291DE" w14:textId="7E1EE47F" w:rsidR="001001F7" w:rsidRDefault="001001F7" w:rsidP="001001F7">
      <w:pPr>
        <w:spacing w:after="240" w:line="259" w:lineRule="auto"/>
      </w:pPr>
    </w:p>
    <w:p w14:paraId="5BD2B682" w14:textId="25ED06F5" w:rsidR="001001F7" w:rsidRDefault="001001F7" w:rsidP="001001F7">
      <w:pPr>
        <w:rPr>
          <w:b/>
          <w:bCs/>
        </w:rPr>
      </w:pPr>
    </w:p>
    <w:bookmarkEnd w:id="1"/>
    <w:p w14:paraId="07A44BDF" w14:textId="07FEBF1B" w:rsidR="004D705B" w:rsidRPr="005818E0" w:rsidRDefault="004D705B" w:rsidP="006506B1">
      <w:pPr>
        <w:rPr>
          <w:b/>
          <w:sz w:val="28"/>
          <w:u w:val="single"/>
        </w:rPr>
      </w:pPr>
    </w:p>
    <w:sectPr w:rsidR="004D705B" w:rsidRPr="005818E0" w:rsidSect="00EE0E55">
      <w:headerReference w:type="default" r:id="rId19"/>
      <w:footerReference w:type="default" r:id="rId20"/>
      <w:headerReference w:type="first" r:id="rId21"/>
      <w:footerReference w:type="first" r:id="rId22"/>
      <w:pgSz w:w="12240" w:h="15840"/>
      <w:pgMar w:top="1440" w:right="1296" w:bottom="1440" w:left="1296"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5BCD4" w14:textId="77777777" w:rsidR="00CD30E9" w:rsidRDefault="00CD30E9">
      <w:r>
        <w:separator/>
      </w:r>
    </w:p>
  </w:endnote>
  <w:endnote w:type="continuationSeparator" w:id="0">
    <w:p w14:paraId="5D8E4D10" w14:textId="77777777" w:rsidR="00CD30E9" w:rsidRDefault="00CD30E9">
      <w:r>
        <w:continuationSeparator/>
      </w:r>
    </w:p>
  </w:endnote>
  <w:endnote w:type="continuationNotice" w:id="1">
    <w:p w14:paraId="2A0A6B6D" w14:textId="77777777" w:rsidR="00CD30E9" w:rsidRDefault="00CD3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Calibri,Arial,">
    <w:altName w:val="Times New Roman"/>
    <w:panose1 w:val="00000000000000000000"/>
    <w:charset w:val="00"/>
    <w:family w:val="roman"/>
    <w:notTrueType/>
    <w:pitch w:val="default"/>
  </w:font>
  <w:font w:name="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44BE5" w14:textId="77777777" w:rsidR="00CD30E9" w:rsidRPr="00043FE5" w:rsidRDefault="00CD30E9" w:rsidP="4DF9F560">
    <w:pPr>
      <w:tabs>
        <w:tab w:val="left" w:pos="-270"/>
      </w:tabs>
      <w:ind w:right="-202"/>
      <w:rPr>
        <w:rFonts w:ascii="Calibri,Arial," w:eastAsia="Calibri,Arial," w:hAnsi="Calibri,Arial," w:cs="Calibri,Arial,"/>
        <w:i/>
        <w:iCs/>
        <w:sz w:val="22"/>
        <w:szCs w:val="22"/>
      </w:rPr>
    </w:pPr>
    <w:r w:rsidRPr="4DF9F560">
      <w:rPr>
        <w:rFonts w:ascii="Calibri,Arial," w:eastAsia="Calibri,Arial," w:hAnsi="Calibri,Arial," w:cs="Calibri,Arial,"/>
        <w:i/>
        <w:iCs/>
        <w:sz w:val="22"/>
        <w:szCs w:val="22"/>
      </w:rPr>
      <w:t>__________________________________</w:t>
    </w:r>
  </w:p>
  <w:p w14:paraId="07A44BE6" w14:textId="77777777" w:rsidR="00CD30E9" w:rsidRPr="00043FE5" w:rsidRDefault="00CD30E9" w:rsidP="4DF9F560">
    <w:pPr>
      <w:tabs>
        <w:tab w:val="left" w:pos="-270"/>
      </w:tabs>
      <w:ind w:right="-202"/>
      <w:rPr>
        <w:rFonts w:ascii="Calibri,Arial," w:eastAsia="Calibri,Arial," w:hAnsi="Calibri,Arial," w:cs="Calibri,Arial,"/>
        <w:i/>
        <w:iCs/>
        <w:sz w:val="22"/>
        <w:szCs w:val="22"/>
      </w:rPr>
    </w:pPr>
    <w:r w:rsidRPr="4DF9F560">
      <w:rPr>
        <w:rFonts w:ascii="Calibri,Arial," w:eastAsia="Calibri,Arial," w:hAnsi="Calibri,Arial," w:cs="Calibri,Arial,"/>
        <w:i/>
        <w:iCs/>
        <w:sz w:val="22"/>
        <w:szCs w:val="22"/>
      </w:rPr>
      <w:t>This is a Request for Information (RFI) only.  EERE will not pay for information provided under this RFI and no project will be supported as a result of this RFI.  This RFI is not accepting applications for financial assistance or financial incentives.  EERE may or may not issue a Funding Opportunity Announcement (FOA) based on consideration of the input received from this RFI.</w:t>
    </w:r>
  </w:p>
  <w:p w14:paraId="758731F5" w14:textId="77777777" w:rsidR="00CD30E9" w:rsidRPr="007C37BD" w:rsidRDefault="00CD30E9" w:rsidP="00936CC7">
    <w:pPr>
      <w:pStyle w:val="Footer"/>
      <w:framePr w:wrap="around" w:vAnchor="text" w:hAnchor="page" w:x="11251" w:y="70"/>
      <w:rPr>
        <w:rStyle w:val="PageNumber"/>
        <w:sz w:val="18"/>
      </w:rPr>
    </w:pPr>
    <w:r w:rsidRPr="007C37BD">
      <w:rPr>
        <w:rStyle w:val="PageNumber"/>
        <w:sz w:val="18"/>
      </w:rPr>
      <w:fldChar w:fldCharType="begin"/>
    </w:r>
    <w:r w:rsidRPr="007C37BD">
      <w:rPr>
        <w:rStyle w:val="PageNumber"/>
        <w:sz w:val="18"/>
      </w:rPr>
      <w:instrText xml:space="preserve">PAGE  </w:instrText>
    </w:r>
    <w:r w:rsidRPr="007C37BD">
      <w:rPr>
        <w:rStyle w:val="PageNumber"/>
        <w:sz w:val="18"/>
      </w:rPr>
      <w:fldChar w:fldCharType="separate"/>
    </w:r>
    <w:r w:rsidR="00E87B91">
      <w:rPr>
        <w:rStyle w:val="PageNumber"/>
        <w:noProof/>
        <w:sz w:val="18"/>
      </w:rPr>
      <w:t>2</w:t>
    </w:r>
    <w:r w:rsidRPr="007C37BD">
      <w:rPr>
        <w:rStyle w:val="PageNumber"/>
        <w:sz w:val="18"/>
      </w:rPr>
      <w:fldChar w:fldCharType="end"/>
    </w:r>
  </w:p>
  <w:p w14:paraId="055B4AE1" w14:textId="44FA7067" w:rsidR="00CD30E9" w:rsidRPr="00EB251F" w:rsidRDefault="00CD30E9" w:rsidP="00274ACC">
    <w:pPr>
      <w:tabs>
        <w:tab w:val="left" w:pos="-270"/>
      </w:tabs>
      <w:ind w:right="-202"/>
      <w:rPr>
        <w:rFonts w:ascii="Calibri" w:eastAsiaTheme="minorEastAsia" w:hAnsi="Calibri" w:cstheme="minorBidi"/>
        <w:i/>
        <w:sz w:val="22"/>
        <w:szCs w:val="22"/>
      </w:rPr>
    </w:pPr>
    <w:r>
      <w:rPr>
        <w:noProof/>
      </w:rPr>
      <mc:AlternateContent>
        <mc:Choice Requires="wps">
          <w:drawing>
            <wp:anchor distT="0" distB="0" distL="114300" distR="114300" simplePos="0" relativeHeight="251658245" behindDoc="1" locked="0" layoutInCell="1" allowOverlap="1" wp14:anchorId="07A44BF1" wp14:editId="4C63C88B">
              <wp:simplePos x="0" y="0"/>
              <wp:positionH relativeFrom="column">
                <wp:posOffset>-409575</wp:posOffset>
              </wp:positionH>
              <wp:positionV relativeFrom="page">
                <wp:posOffset>9458960</wp:posOffset>
              </wp:positionV>
              <wp:extent cx="6583680" cy="54610"/>
              <wp:effectExtent l="0" t="0" r="7620" b="2540"/>
              <wp:wrapTight wrapText="bothSides">
                <wp:wrapPolygon edited="0">
                  <wp:start x="0" y="0"/>
                  <wp:lineTo x="0" y="15070"/>
                  <wp:lineTo x="21563" y="15070"/>
                  <wp:lineTo x="21563" y="0"/>
                  <wp:lineTo x="0" y="0"/>
                </wp:wrapPolygon>
              </wp:wrapTight>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54610"/>
                      </a:xfrm>
                      <a:prstGeom prst="rect">
                        <a:avLst/>
                      </a:prstGeom>
                      <a:solidFill>
                        <a:srgbClr val="00853E"/>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7947B" id="Rectangle 6" o:spid="_x0000_s1026" style="position:absolute;margin-left:-32.25pt;margin-top:744.8pt;width:518.4pt;height:4.3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" fillcolor="#00853e" stroked="f">
              <v:textbox inset=",7.2pt,,7.2pt"/>
              <w10:wrap type="tight" anchory="page"/>
            </v:rect>
          </w:pict>
        </mc:Fallback>
      </mc:AlternateContent>
    </w:r>
  </w:p>
  <w:p w14:paraId="07A44BE8" w14:textId="2DABE471" w:rsidR="00CD30E9" w:rsidRDefault="00CD30E9">
    <w:pPr>
      <w:pStyle w:val="Footer"/>
    </w:pPr>
    <w:r w:rsidRPr="4DF9F560">
      <w:rPr>
        <w:i/>
        <w:iCs/>
        <w:color w:val="FFFFFF" w:themeColor="background1"/>
        <w:sz w:val="20"/>
      </w:rPr>
      <w:t>T</w:t>
    </w:r>
    <w:r>
      <w:tab/>
    </w:r>
    <w:r>
      <w:tab/>
    </w: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44BEA" w14:textId="77777777" w:rsidR="00CD30E9" w:rsidRPr="00043FE5" w:rsidRDefault="00CD30E9" w:rsidP="4DF9F560">
    <w:pPr>
      <w:tabs>
        <w:tab w:val="left" w:pos="-270"/>
      </w:tabs>
      <w:ind w:right="-202"/>
      <w:rPr>
        <w:rFonts w:ascii="Calibri,Arial," w:eastAsia="Calibri,Arial," w:hAnsi="Calibri,Arial," w:cs="Calibri,Arial,"/>
        <w:i/>
        <w:iCs/>
        <w:sz w:val="22"/>
        <w:szCs w:val="22"/>
      </w:rPr>
    </w:pPr>
    <w:r w:rsidRPr="4DF9F560">
      <w:rPr>
        <w:rFonts w:ascii="Calibri,Arial," w:eastAsia="Calibri,Arial," w:hAnsi="Calibri,Arial," w:cs="Calibri,Arial,"/>
        <w:i/>
        <w:iCs/>
        <w:sz w:val="22"/>
        <w:szCs w:val="22"/>
      </w:rPr>
      <w:t>__________________________________</w:t>
    </w:r>
  </w:p>
  <w:p w14:paraId="07A44BEB" w14:textId="77777777" w:rsidR="00CD30E9" w:rsidRPr="00043FE5" w:rsidRDefault="00CD30E9" w:rsidP="4DF9F560">
    <w:pPr>
      <w:tabs>
        <w:tab w:val="left" w:pos="-270"/>
      </w:tabs>
      <w:ind w:right="-202"/>
      <w:rPr>
        <w:rFonts w:ascii="Calibri," w:eastAsia="Calibri," w:hAnsi="Calibri," w:cs="Calibri,"/>
        <w:i/>
        <w:iCs/>
        <w:sz w:val="22"/>
        <w:szCs w:val="22"/>
      </w:rPr>
    </w:pPr>
    <w:r w:rsidRPr="4DF9F560">
      <w:rPr>
        <w:rFonts w:ascii="Calibri,Arial," w:eastAsia="Calibri,Arial," w:hAnsi="Calibri,Arial," w:cs="Calibri,Arial,"/>
        <w:i/>
        <w:iCs/>
        <w:sz w:val="22"/>
        <w:szCs w:val="22"/>
      </w:rPr>
      <w:t>This is a Request for Information (RFI) only.  EERE will not pay for information provided under this RFI and no project will be supported as a result of this RFI.  This RFI is not accepting applications for financial assistance or financial incentives.  EERE may or may not issue a Funding Opportunity Announcement (FOA) based on consideration of the input received from this RFI.</w:t>
    </w:r>
  </w:p>
  <w:p w14:paraId="5B566FA3" w14:textId="72B5DCF3" w:rsidR="00CD30E9" w:rsidRDefault="00CD30E9">
    <w:pPr>
      <w:pStyle w:val="Footer"/>
    </w:pPr>
    <w:r>
      <w:rPr>
        <w:noProof/>
      </w:rPr>
      <mc:AlternateContent>
        <mc:Choice Requires="wps">
          <w:drawing>
            <wp:anchor distT="0" distB="0" distL="114300" distR="114300" simplePos="0" relativeHeight="251658244" behindDoc="1" locked="0" layoutInCell="1" allowOverlap="1" wp14:anchorId="07A44BF7" wp14:editId="5D88F564">
              <wp:simplePos x="0" y="0"/>
              <wp:positionH relativeFrom="column">
                <wp:posOffset>-457200</wp:posOffset>
              </wp:positionH>
              <wp:positionV relativeFrom="page">
                <wp:posOffset>9456420</wp:posOffset>
              </wp:positionV>
              <wp:extent cx="6858000" cy="54610"/>
              <wp:effectExtent l="0" t="0" r="0" b="2540"/>
              <wp:wrapTight wrapText="bothSides">
                <wp:wrapPolygon edited="0">
                  <wp:start x="0" y="0"/>
                  <wp:lineTo x="0" y="15070"/>
                  <wp:lineTo x="21540" y="15070"/>
                  <wp:lineTo x="21540" y="0"/>
                  <wp:lineTo x="0" y="0"/>
                </wp:wrapPolygon>
              </wp:wrapTight>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853E"/>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08897" id="Rectangle 4" o:spid="_x0000_s1026" style="position:absolute;margin-left:-36pt;margin-top:744.6pt;width:540pt;height:4.3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" fillcolor="#00853e" stroked="f">
              <v:textbox inset=",7.2pt,,7.2pt"/>
              <w10:wrap type="tight" anchory="page"/>
            </v:rect>
          </w:pict>
        </mc:Fallback>
      </mc:AlternateContent>
    </w:r>
  </w:p>
  <w:p w14:paraId="07A44BEC" w14:textId="1E8C387A" w:rsidR="00CD30E9" w:rsidRPr="008F2015" w:rsidRDefault="00CD30E9">
    <w:pPr>
      <w:pStyle w:val="Footer"/>
      <w:rPr>
        <w:i/>
        <w:iCs/>
        <w:sz w:val="20"/>
      </w:rPr>
    </w:pPr>
    <w:r w:rsidRPr="4DF9F560">
      <w:rPr>
        <w:i/>
        <w:iCs/>
        <w:sz w:val="20"/>
      </w:rPr>
      <w:t>Template Version 05/19/16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CF870" w14:textId="77777777" w:rsidR="00CD30E9" w:rsidRDefault="00CD30E9">
      <w:r>
        <w:separator/>
      </w:r>
    </w:p>
  </w:footnote>
  <w:footnote w:type="continuationSeparator" w:id="0">
    <w:p w14:paraId="1B5235FF" w14:textId="77777777" w:rsidR="00CD30E9" w:rsidRDefault="00CD30E9">
      <w:r>
        <w:continuationSeparator/>
      </w:r>
    </w:p>
  </w:footnote>
  <w:footnote w:type="continuationNotice" w:id="1">
    <w:p w14:paraId="3CD5F3BD" w14:textId="77777777" w:rsidR="00CD30E9" w:rsidRDefault="00CD30E9"/>
  </w:footnote>
  <w:footnote w:id="2">
    <w:p w14:paraId="2B3187AB" w14:textId="77777777" w:rsidR="00CD30E9" w:rsidRPr="00B87FF3" w:rsidRDefault="00CD30E9">
      <w:pPr>
        <w:rPr>
          <w:sz w:val="20"/>
        </w:rPr>
      </w:pPr>
      <w:r w:rsidRPr="4DF9F560">
        <w:rPr>
          <w:rStyle w:val="FootnoteReference"/>
          <w:sz w:val="20"/>
        </w:rPr>
        <w:footnoteRef/>
      </w:r>
      <w:r w:rsidRPr="4DF9F560">
        <w:rPr>
          <w:sz w:val="20"/>
        </w:rPr>
        <w:t xml:space="preserve"> U.S. Energy Information Administration. </w:t>
      </w:r>
      <w:r w:rsidRPr="4DF9F560">
        <w:rPr>
          <w:i/>
          <w:iCs/>
          <w:sz w:val="20"/>
        </w:rPr>
        <w:t xml:space="preserve">Electric Power Monthly with Data for November 2018. </w:t>
      </w:r>
      <w:hyperlink r:id="rId1" w:history="1">
        <w:r w:rsidRPr="4DF9F560">
          <w:rPr>
            <w:rStyle w:val="Hyperlink"/>
            <w:rFonts w:asciiTheme="majorEastAsia" w:eastAsiaTheme="majorEastAsia" w:hAnsiTheme="majorEastAsia" w:cstheme="majorEastAsia"/>
            <w:sz w:val="20"/>
          </w:rPr>
          <w:t>https://www.eia.gov/electricity/monthly/current_month/epm.pdf</w:t>
        </w:r>
      </w:hyperlink>
      <w:r w:rsidRPr="4DF9F560">
        <w:rPr>
          <w:sz w:val="20"/>
        </w:rPr>
        <w:t>. January 2019.</w:t>
      </w:r>
    </w:p>
  </w:footnote>
  <w:footnote w:id="3">
    <w:p w14:paraId="3506F765" w14:textId="257D095D" w:rsidR="00AA1D08" w:rsidRDefault="00AA1D08">
      <w:pPr>
        <w:pStyle w:val="FootnoteText"/>
      </w:pPr>
      <w:r>
        <w:rPr>
          <w:rStyle w:val="FootnoteReference"/>
        </w:rPr>
        <w:footnoteRef/>
      </w:r>
      <w:r>
        <w:t xml:space="preserve"> </w:t>
      </w:r>
      <w:r w:rsidRPr="00AA1D08">
        <w:t>https://www.seia.org/states-map</w:t>
      </w:r>
    </w:p>
  </w:footnote>
  <w:footnote w:id="4">
    <w:p w14:paraId="5D099894" w14:textId="77777777" w:rsidR="00CD30E9" w:rsidRPr="00B87FF3" w:rsidRDefault="00CD30E9" w:rsidP="005E1A98">
      <w:pPr>
        <w:pStyle w:val="FootnoteText"/>
      </w:pPr>
      <w:r w:rsidRPr="00B87FF3">
        <w:rPr>
          <w:rStyle w:val="FootnoteReference"/>
        </w:rPr>
        <w:footnoteRef/>
      </w:r>
      <w:r w:rsidRPr="00B87FF3">
        <w:t xml:space="preserve"> Solar Energy Industries Association</w:t>
      </w:r>
      <w:r>
        <w:t>.</w:t>
      </w:r>
      <w:r w:rsidRPr="00B87FF3">
        <w:t xml:space="preserve"> </w:t>
      </w:r>
      <w:r w:rsidRPr="4DF9F560">
        <w:rPr>
          <w:i/>
          <w:iCs/>
        </w:rPr>
        <w:t>Solar Means Business Report.</w:t>
      </w:r>
      <w:r w:rsidRPr="00B87FF3">
        <w:t xml:space="preserve"> </w:t>
      </w:r>
      <w:hyperlink r:id="rId2" w:history="1">
        <w:r w:rsidRPr="00B87FF3">
          <w:rPr>
            <w:rStyle w:val="Hyperlink"/>
          </w:rPr>
          <w:t>https://www.seia.org/research-resources/solar-means-business-2017</w:t>
        </w:r>
      </w:hyperlink>
      <w:r>
        <w:t>.</w:t>
      </w:r>
      <w:r w:rsidRPr="00B87FF3">
        <w:t xml:space="preserve"> 2017</w:t>
      </w:r>
      <w:r>
        <w:t>.</w:t>
      </w:r>
    </w:p>
  </w:footnote>
  <w:footnote w:id="5">
    <w:p w14:paraId="542F5149" w14:textId="77777777" w:rsidR="00CD30E9" w:rsidRPr="00B87FF3" w:rsidRDefault="00CD30E9">
      <w:pPr>
        <w:rPr>
          <w:sz w:val="20"/>
        </w:rPr>
      </w:pPr>
      <w:r w:rsidRPr="4DF9F560">
        <w:rPr>
          <w:rStyle w:val="FootnoteReference"/>
          <w:sz w:val="20"/>
        </w:rPr>
        <w:footnoteRef/>
      </w:r>
      <w:r w:rsidRPr="4DF9F560">
        <w:rPr>
          <w:sz w:val="20"/>
        </w:rPr>
        <w:t xml:space="preserve"> Solar Energy Industries Association. </w:t>
      </w:r>
      <w:hyperlink r:id="rId3" w:history="1">
        <w:r w:rsidRPr="4DF9F560">
          <w:rPr>
            <w:rStyle w:val="Hyperlink"/>
            <w:rFonts w:asciiTheme="majorEastAsia" w:eastAsiaTheme="majorEastAsia" w:hAnsiTheme="majorEastAsia" w:cstheme="majorEastAsia"/>
            <w:sz w:val="20"/>
          </w:rPr>
          <w:t>http://www.seia.org/</w:t>
        </w:r>
      </w:hyperlink>
      <w:r w:rsidRPr="4DF9F560">
        <w:rPr>
          <w:sz w:val="20"/>
        </w:rPr>
        <w:t>.</w:t>
      </w:r>
    </w:p>
  </w:footnote>
  <w:footnote w:id="6">
    <w:p w14:paraId="364E5076" w14:textId="77777777" w:rsidR="00CD30E9" w:rsidRPr="00B87FF3" w:rsidRDefault="00CD30E9" w:rsidP="005E1A98">
      <w:pPr>
        <w:pStyle w:val="FootnoteText"/>
      </w:pPr>
      <w:r w:rsidRPr="00B87FF3">
        <w:rPr>
          <w:rStyle w:val="FootnoteReference"/>
        </w:rPr>
        <w:footnoteRef/>
      </w:r>
      <w:r w:rsidRPr="00B87FF3">
        <w:t xml:space="preserve"> U.S. En</w:t>
      </w:r>
      <w:r>
        <w:t>ergy Information Administration.</w:t>
      </w:r>
      <w:r w:rsidRPr="00B87FF3">
        <w:t xml:space="preserve"> </w:t>
      </w:r>
      <w:r>
        <w:t>“</w:t>
      </w:r>
      <w:r w:rsidRPr="004A5317">
        <w:t>Today in Energy</w:t>
      </w:r>
      <w:r>
        <w:t xml:space="preserve">.” </w:t>
      </w:r>
      <w:hyperlink r:id="rId4" w:history="1">
        <w:r w:rsidRPr="00B87FF3">
          <w:rPr>
            <w:rStyle w:val="Hyperlink"/>
          </w:rPr>
          <w:t>https://www.eia.gov/todayinenergy/detail.php?id=37952</w:t>
        </w:r>
      </w:hyperlink>
      <w:r>
        <w:t>.</w:t>
      </w:r>
      <w:r w:rsidRPr="00B87FF3">
        <w:t xml:space="preserve"> January 10, 2019</w:t>
      </w:r>
      <w:r>
        <w:t>.</w:t>
      </w:r>
    </w:p>
  </w:footnote>
  <w:footnote w:id="7">
    <w:p w14:paraId="75718AC4" w14:textId="77777777" w:rsidR="00CD30E9" w:rsidRPr="00B87FF3" w:rsidRDefault="00CD30E9">
      <w:pPr>
        <w:rPr>
          <w:sz w:val="20"/>
        </w:rPr>
      </w:pPr>
      <w:r w:rsidRPr="4DF9F560">
        <w:rPr>
          <w:sz w:val="20"/>
          <w:vertAlign w:val="superscript"/>
        </w:rPr>
        <w:footnoteRef/>
      </w:r>
      <w:r w:rsidRPr="4DF9F560">
        <w:rPr>
          <w:sz w:val="20"/>
        </w:rPr>
        <w:t xml:space="preserve"> U.S. Energy Information Administration. </w:t>
      </w:r>
      <w:r w:rsidRPr="4DF9F560">
        <w:rPr>
          <w:i/>
          <w:iCs/>
          <w:sz w:val="20"/>
        </w:rPr>
        <w:t>International Energy Outlook 2017</w:t>
      </w:r>
      <w:r w:rsidRPr="4DF9F560">
        <w:rPr>
          <w:sz w:val="20"/>
        </w:rPr>
        <w:t xml:space="preserve">. </w:t>
      </w:r>
      <w:hyperlink r:id="rId5" w:history="1">
        <w:r w:rsidRPr="4DF9F560">
          <w:rPr>
            <w:rStyle w:val="Hyperlink"/>
            <w:sz w:val="20"/>
          </w:rPr>
          <w:t>https://www.eia.gov/outlooks/ieo/pdf/0484(2017).pdf</w:t>
        </w:r>
      </w:hyperlink>
      <w:r w:rsidRPr="4DF9F560">
        <w:rPr>
          <w:sz w:val="20"/>
        </w:rPr>
        <w:t xml:space="preserve">.  </w:t>
      </w:r>
    </w:p>
  </w:footnote>
  <w:footnote w:id="8">
    <w:p w14:paraId="1FE5817C" w14:textId="77777777" w:rsidR="00CD30E9" w:rsidRDefault="00CD30E9" w:rsidP="005E1A98">
      <w:r w:rsidRPr="4DF9F560">
        <w:rPr>
          <w:rStyle w:val="FootnoteReference"/>
          <w:sz w:val="20"/>
        </w:rPr>
        <w:footnoteRef/>
      </w:r>
      <w:r w:rsidRPr="4DF9F560">
        <w:rPr>
          <w:sz w:val="20"/>
        </w:rPr>
        <w:t xml:space="preserve"> U.S. Department of Energy Solar Energy Technologies Office. SunShot 2030. </w:t>
      </w:r>
      <w:hyperlink r:id="rId6" w:history="1">
        <w:r w:rsidRPr="4DF9F560">
          <w:rPr>
            <w:rStyle w:val="Hyperlink"/>
            <w:rFonts w:asciiTheme="majorEastAsia" w:eastAsiaTheme="majorEastAsia" w:hAnsiTheme="majorEastAsia" w:cstheme="majorEastAsia"/>
            <w:sz w:val="20"/>
          </w:rPr>
          <w:t>https://www.energy.gov/eere/solar/sunshot-2030</w:t>
        </w:r>
      </w:hyperlink>
      <w:r w:rsidRPr="4DF9F560">
        <w:rPr>
          <w:sz w:val="20"/>
        </w:rPr>
        <w:t>.</w:t>
      </w:r>
      <w:r>
        <w:rPr>
          <w:sz w:val="18"/>
          <w:szCs w:val="18"/>
        </w:rPr>
        <w:t xml:space="preserve"> </w:t>
      </w:r>
    </w:p>
  </w:footnote>
  <w:footnote w:id="9">
    <w:p w14:paraId="4EC652D5" w14:textId="77777777" w:rsidR="00CD30E9" w:rsidRDefault="00CD30E9" w:rsidP="005E1A98">
      <w:pPr>
        <w:pStyle w:val="FootnoteText"/>
      </w:pPr>
      <w:r>
        <w:rPr>
          <w:rStyle w:val="FootnoteReference"/>
        </w:rPr>
        <w:footnoteRef/>
      </w:r>
      <w:r>
        <w:t xml:space="preserve"> U.S. </w:t>
      </w:r>
      <w:r w:rsidRPr="0002322C">
        <w:t xml:space="preserve">Department of Energy Grid Modernization </w:t>
      </w:r>
      <w:r>
        <w:t xml:space="preserve">Initiative. </w:t>
      </w:r>
      <w:hyperlink r:id="rId7" w:history="1">
        <w:r w:rsidRPr="00513970">
          <w:rPr>
            <w:rStyle w:val="Hyperlink"/>
          </w:rPr>
          <w:t>https://www.energy.gov/grid-modernization-initiative</w:t>
        </w:r>
      </w:hyperlink>
      <w:r>
        <w:t xml:space="preserve">. </w:t>
      </w:r>
    </w:p>
  </w:footnote>
  <w:footnote w:id="10">
    <w:p w14:paraId="2964A3FA" w14:textId="77777777" w:rsidR="00CD30E9" w:rsidRDefault="00CD30E9" w:rsidP="005E1A98">
      <w:pPr>
        <w:pStyle w:val="FootnoteText"/>
      </w:pPr>
      <w:r>
        <w:rPr>
          <w:rStyle w:val="FootnoteReference"/>
        </w:rPr>
        <w:footnoteRef/>
      </w:r>
      <w:r>
        <w:t xml:space="preserve"> U.S. </w:t>
      </w:r>
      <w:r w:rsidRPr="0002322C">
        <w:t>Department of Energy Grid Modernization Multiyear Program Plan</w:t>
      </w:r>
      <w:r>
        <w:t xml:space="preserve">. </w:t>
      </w:r>
      <w:hyperlink r:id="rId8" w:history="1">
        <w:r w:rsidRPr="003659A0">
          <w:rPr>
            <w:rStyle w:val="Hyperlink"/>
            <w:rFonts w:ascii="Times New Roman," w:eastAsia="Times New Roman," w:hAnsi="Times New Roman," w:cs="Times New Roman,"/>
          </w:rPr>
          <w:t>https://energy.gov/downloads/grid-modernization-multi-year-program-plan-mypp</w:t>
        </w:r>
      </w:hyperlink>
      <w:r>
        <w:t>.</w:t>
      </w:r>
    </w:p>
  </w:footnote>
  <w:footnote w:id="11">
    <w:p w14:paraId="2C09154E" w14:textId="72067DC2" w:rsidR="008F3BB6" w:rsidRDefault="008F3BB6">
      <w:pPr>
        <w:pStyle w:val="FootnoteText"/>
      </w:pPr>
      <w:r>
        <w:rPr>
          <w:rStyle w:val="FootnoteReference"/>
        </w:rPr>
        <w:footnoteRef/>
      </w:r>
      <w:r>
        <w:t xml:space="preserve"> </w:t>
      </w:r>
      <w:r w:rsidRPr="008F3BB6">
        <w:t>https://eioc.pnnl.gov/research/sitawareness.stm</w:t>
      </w:r>
    </w:p>
  </w:footnote>
  <w:footnote w:id="12">
    <w:p w14:paraId="4A51CCFE" w14:textId="0668DB8F" w:rsidR="008F3BB6" w:rsidRDefault="008F3BB6">
      <w:pPr>
        <w:pStyle w:val="FootnoteText"/>
      </w:pPr>
      <w:r>
        <w:rPr>
          <w:rStyle w:val="FootnoteReference"/>
        </w:rPr>
        <w:footnoteRef/>
      </w:r>
      <w:r>
        <w:t xml:space="preserve"> </w:t>
      </w:r>
      <w:r w:rsidRPr="008F3BB6">
        <w:t>https://www.webopedia.com/TERM/S/SCADA.html</w:t>
      </w:r>
    </w:p>
  </w:footnote>
  <w:footnote w:id="13">
    <w:p w14:paraId="35AD6210" w14:textId="200A42BF" w:rsidR="006C107F" w:rsidRDefault="006C107F">
      <w:pPr>
        <w:pStyle w:val="FootnoteText"/>
      </w:pPr>
      <w:r>
        <w:rPr>
          <w:rStyle w:val="FootnoteReference"/>
        </w:rPr>
        <w:footnoteRef/>
      </w:r>
      <w:r>
        <w:t xml:space="preserve"> </w:t>
      </w:r>
      <w:r w:rsidRPr="006C107F">
        <w:t>https://etap.com/product/volt-var-optimization-control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44BE4" w14:textId="43649F6A" w:rsidR="00CD30E9" w:rsidRDefault="00CD30E9">
    <w:pPr>
      <w:pStyle w:val="Header"/>
    </w:pPr>
    <w:r w:rsidRPr="00F44784">
      <w:rPr>
        <w:noProof/>
      </w:rPr>
      <w:drawing>
        <wp:anchor distT="0" distB="0" distL="114300" distR="114300" simplePos="0" relativeHeight="251658242" behindDoc="0" locked="0" layoutInCell="1" allowOverlap="1" wp14:anchorId="07A44BEF" wp14:editId="0FF606A4">
          <wp:simplePos x="0" y="0"/>
          <wp:positionH relativeFrom="column">
            <wp:posOffset>-438150</wp:posOffset>
          </wp:positionH>
          <wp:positionV relativeFrom="paragraph">
            <wp:posOffset>-142875</wp:posOffset>
          </wp:positionV>
          <wp:extent cx="2250835" cy="457200"/>
          <wp:effectExtent l="0" t="0" r="0" b="0"/>
          <wp:wrapNone/>
          <wp:docPr id="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color_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60522" cy="4591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3" behindDoc="1" locked="0" layoutInCell="1" allowOverlap="1" wp14:anchorId="07A44BED" wp14:editId="50A1FC05">
              <wp:simplePos x="0" y="0"/>
              <wp:positionH relativeFrom="column">
                <wp:posOffset>-457200</wp:posOffset>
              </wp:positionH>
              <wp:positionV relativeFrom="page">
                <wp:posOffset>802640</wp:posOffset>
              </wp:positionV>
              <wp:extent cx="6858000" cy="54610"/>
              <wp:effectExtent l="0" t="0" r="0" b="2540"/>
              <wp:wrapTight wrapText="bothSides">
                <wp:wrapPolygon edited="0">
                  <wp:start x="0" y="0"/>
                  <wp:lineTo x="0" y="15070"/>
                  <wp:lineTo x="21540" y="15070"/>
                  <wp:lineTo x="21540" y="0"/>
                  <wp:lineTo x="0" y="0"/>
                </wp:wrapPolygon>
              </wp:wrapTigh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853E"/>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B6A87" id="Rectangle 3" o:spid="_x0000_s1026" style="position:absolute;margin-left:-36pt;margin-top:63.2pt;width:540pt;height:4.3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" fillcolor="#00853e" stroked="f">
              <v:textbox inset=",7.2pt,,7.2pt"/>
              <w10:wrap type="tight"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B498B" w14:textId="5EAEBA5A" w:rsidR="00CD30E9" w:rsidRDefault="00CD30E9" w:rsidP="0064259A">
    <w:pPr>
      <w:pStyle w:val="Header"/>
    </w:pPr>
    <w:r>
      <w:rPr>
        <w:noProof/>
      </w:rPr>
      <mc:AlternateContent>
        <mc:Choice Requires="wps">
          <w:drawing>
            <wp:anchor distT="0" distB="0" distL="114300" distR="114300" simplePos="0" relativeHeight="251658241" behindDoc="0" locked="0" layoutInCell="1" allowOverlap="1" wp14:anchorId="07A44BF3" wp14:editId="1C35EC9F">
              <wp:simplePos x="0" y="0"/>
              <wp:positionH relativeFrom="column">
                <wp:posOffset>1952625</wp:posOffset>
              </wp:positionH>
              <wp:positionV relativeFrom="paragraph">
                <wp:posOffset>9525</wp:posOffset>
              </wp:positionV>
              <wp:extent cx="4302125" cy="31432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314325"/>
                      </a:xfrm>
                      <a:prstGeom prst="rect">
                        <a:avLst/>
                      </a:prstGeom>
                      <a:noFill/>
                      <a:ln w="9525">
                        <a:noFill/>
                        <a:miter lim="800000"/>
                        <a:headEnd/>
                        <a:tailEnd/>
                      </a:ln>
                    </wps:spPr>
                    <wps:txbx>
                      <w:txbxContent>
                        <w:p w14:paraId="07A44BF9" w14:textId="77777777" w:rsidR="00CD30E9" w:rsidRPr="009B3705" w:rsidRDefault="00CD30E9" w:rsidP="00F44784">
                          <w:pPr>
                            <w:ind w:left="720"/>
                            <w:jc w:val="right"/>
                            <w:rPr>
                              <w:rFonts w:ascii="Calibri" w:hAnsi="Calibri"/>
                              <w:b/>
                              <w:color w:val="FFFFFF" w:themeColor="background1"/>
                              <w:szCs w:val="24"/>
                            </w:rPr>
                          </w:pPr>
                          <w:r w:rsidRPr="009B3705">
                            <w:rPr>
                              <w:rFonts w:ascii="Calibri" w:hAnsi="Calibri"/>
                              <w:b/>
                              <w:color w:val="FFFFFF" w:themeColor="background1"/>
                              <w:szCs w:val="24"/>
                            </w:rPr>
                            <w:t>EERE 102: Request for Information (RFI)</w:t>
                          </w:r>
                        </w:p>
                        <w:p w14:paraId="07A44BFA" w14:textId="77777777" w:rsidR="00CD30E9" w:rsidRPr="006E3D58" w:rsidRDefault="00CD30E9" w:rsidP="00F44784">
                          <w:pPr>
                            <w:ind w:left="1440" w:firstLine="720"/>
                            <w:jc w:val="right"/>
                            <w:rPr>
                              <w:rFonts w:ascii="Calibri" w:hAnsi="Calibri"/>
                              <w:color w:val="FFFFFF" w:themeColor="background1"/>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A44BF3" id="_x0000_t202" coordsize="21600,21600" o:spt="202" path="m,l,21600r21600,l21600,xe">
              <v:stroke joinstyle="miter"/>
              <v:path gradientshapeok="t" o:connecttype="rect"/>
            </v:shapetype>
            <v:shape id="Text Box 307" o:spid="_x0000_s1026" type="#_x0000_t202" style="position:absolute;margin-left:153.75pt;margin-top:.75pt;width:338.75pt;height:24.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" filled="f" stroked="f">
              <v:textbox>
                <w:txbxContent>
                  <w:p w14:paraId="07A44BF9" w14:textId="77777777" w:rsidR="00CD30E9" w:rsidRPr="009B3705" w:rsidRDefault="00CD30E9" w:rsidP="00F44784">
                    <w:pPr>
                      <w:ind w:left="720"/>
                      <w:jc w:val="right"/>
                      <w:rPr>
                        <w:rFonts w:ascii="Calibri" w:hAnsi="Calibri"/>
                        <w:b/>
                        <w:color w:val="FFFFFF" w:themeColor="background1"/>
                        <w:szCs w:val="24"/>
                      </w:rPr>
                    </w:pPr>
                    <w:r w:rsidRPr="009B3705">
                      <w:rPr>
                        <w:rFonts w:ascii="Calibri" w:hAnsi="Calibri"/>
                        <w:b/>
                        <w:color w:val="FFFFFF" w:themeColor="background1"/>
                        <w:szCs w:val="24"/>
                      </w:rPr>
                      <w:t>EERE 102: Request for Information (RFI)</w:t>
                    </w:r>
                  </w:p>
                  <w:p w14:paraId="07A44BFA" w14:textId="77777777" w:rsidR="00CD30E9" w:rsidRPr="006E3D58" w:rsidRDefault="00CD30E9" w:rsidP="00F44784">
                    <w:pPr>
                      <w:ind w:left="1440" w:firstLine="720"/>
                      <w:jc w:val="right"/>
                      <w:rPr>
                        <w:rFonts w:ascii="Calibri" w:hAnsi="Calibri"/>
                        <w:color w:val="FFFFFF" w:themeColor="background1"/>
                        <w:szCs w:val="24"/>
                      </w:rPr>
                    </w:pPr>
                  </w:p>
                </w:txbxContent>
              </v:textbox>
            </v:shape>
          </w:pict>
        </mc:Fallback>
      </mc:AlternateContent>
    </w:r>
    <w:r>
      <w:rPr>
        <w:noProof/>
      </w:rPr>
      <w:drawing>
        <wp:anchor distT="0" distB="0" distL="114300" distR="114300" simplePos="0" relativeHeight="251658246" behindDoc="0" locked="0" layoutInCell="1" allowOverlap="1" wp14:anchorId="24111D29" wp14:editId="3F986232">
          <wp:simplePos x="0" y="0"/>
          <wp:positionH relativeFrom="column">
            <wp:posOffset>-241300</wp:posOffset>
          </wp:positionH>
          <wp:positionV relativeFrom="paragraph">
            <wp:posOffset>-8001</wp:posOffset>
          </wp:positionV>
          <wp:extent cx="2749142" cy="28695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re_logo_horiz_reversed.png"/>
                  <pic:cNvPicPr/>
                </pic:nvPicPr>
                <pic:blipFill>
                  <a:blip r:embed="rId1">
                    <a:extLst>
                      <a:ext uri="{28A0092B-C50C-407E-A947-70E740481C1C}">
                        <a14:useLocalDpi xmlns:a14="http://schemas.microsoft.com/office/drawing/2010/main" val="0"/>
                      </a:ext>
                    </a:extLst>
                  </a:blip>
                  <a:stretch>
                    <a:fillRect/>
                  </a:stretch>
                </pic:blipFill>
                <pic:spPr>
                  <a:xfrm>
                    <a:off x="0" y="0"/>
                    <a:ext cx="2749142" cy="28695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79CDCCAF" wp14:editId="78B0C4AC">
              <wp:simplePos x="0" y="0"/>
              <wp:positionH relativeFrom="margin">
                <wp:posOffset>-409575</wp:posOffset>
              </wp:positionH>
              <wp:positionV relativeFrom="topMargin">
                <wp:align>bottom</wp:align>
              </wp:positionV>
              <wp:extent cx="6858000" cy="59753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97535"/>
                      </a:xfrm>
                      <a:prstGeom prst="rect">
                        <a:avLst/>
                      </a:prstGeom>
                      <a:solidFill>
                        <a:srgbClr val="00853E"/>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76356" id="Rectangle 3" o:spid="_x0000_s1026" style="position:absolute;margin-left:-32.25pt;margin-top:0;width:540pt;height:47.05pt;z-index:251658240;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" fillcolor="#00853e" stroked="f">
              <v:textbox inset=",7.2pt,,7.2pt"/>
              <w10:wrap anchorx="margin" anchory="margin"/>
            </v:rect>
          </w:pict>
        </mc:Fallback>
      </mc:AlternateContent>
    </w:r>
  </w:p>
  <w:p w14:paraId="07A44BE9" w14:textId="702FE6A9" w:rsidR="00CD30E9" w:rsidRPr="00F44784" w:rsidRDefault="00CD30E9" w:rsidP="00F44784">
    <w:pPr>
      <w:pStyle w:val="Header"/>
    </w:pPr>
    <w:r>
      <w:rPr>
        <w:noProof/>
      </w:rPr>
      <mc:AlternateContent>
        <mc:Choice Requires="wps">
          <w:drawing>
            <wp:anchor distT="0" distB="0" distL="114300" distR="114300" simplePos="0" relativeHeight="251658247" behindDoc="0" locked="0" layoutInCell="1" allowOverlap="1" wp14:anchorId="53FBE9C3" wp14:editId="3741D927">
              <wp:simplePos x="0" y="0"/>
              <wp:positionH relativeFrom="margin">
                <wp:posOffset>-413385</wp:posOffset>
              </wp:positionH>
              <wp:positionV relativeFrom="margin">
                <wp:posOffset>-45085</wp:posOffset>
              </wp:positionV>
              <wp:extent cx="6858000" cy="4508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00" cy="45085"/>
                      </a:xfrm>
                      <a:prstGeom prst="rect">
                        <a:avLst/>
                      </a:prstGeom>
                      <a:solidFill>
                        <a:srgbClr val="62BB46"/>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E66DC" id="Rectangle 8" o:spid="_x0000_s1026" style="position:absolute;margin-left:-32.55pt;margin-top:-3.55pt;width:540pt;height:3.55pt;flip:y;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" fillcolor="#62bb46" stroked="f">
              <v:textbox inset=",7.2pt,,7.2pt"/>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D376E"/>
    <w:multiLevelType w:val="hybridMultilevel"/>
    <w:tmpl w:val="97FAC290"/>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100C4"/>
    <w:multiLevelType w:val="hybridMultilevel"/>
    <w:tmpl w:val="7C9C07B6"/>
    <w:lvl w:ilvl="0" w:tplc="321CCE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66344"/>
    <w:multiLevelType w:val="hybridMultilevel"/>
    <w:tmpl w:val="7A6E2C6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B11EB"/>
    <w:multiLevelType w:val="hybridMultilevel"/>
    <w:tmpl w:val="2582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810C3"/>
    <w:multiLevelType w:val="hybridMultilevel"/>
    <w:tmpl w:val="32F2C5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C004B"/>
    <w:multiLevelType w:val="hybridMultilevel"/>
    <w:tmpl w:val="C3285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B43D3"/>
    <w:multiLevelType w:val="hybridMultilevel"/>
    <w:tmpl w:val="0D04C802"/>
    <w:lvl w:ilvl="0" w:tplc="69AC549C">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4370DD"/>
    <w:multiLevelType w:val="hybridMultilevel"/>
    <w:tmpl w:val="DC7C2722"/>
    <w:lvl w:ilvl="0" w:tplc="DA56BE4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86787A"/>
    <w:multiLevelType w:val="hybridMultilevel"/>
    <w:tmpl w:val="37AAEC98"/>
    <w:lvl w:ilvl="0" w:tplc="21308B0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165FB"/>
    <w:multiLevelType w:val="hybridMultilevel"/>
    <w:tmpl w:val="33D01556"/>
    <w:lvl w:ilvl="0" w:tplc="0256E6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C7020"/>
    <w:multiLevelType w:val="hybridMultilevel"/>
    <w:tmpl w:val="BBCC2BA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8337CF"/>
    <w:multiLevelType w:val="hybridMultilevel"/>
    <w:tmpl w:val="99166B9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CE4846"/>
    <w:multiLevelType w:val="hybridMultilevel"/>
    <w:tmpl w:val="5832CE48"/>
    <w:lvl w:ilvl="0" w:tplc="56C89A36">
      <w:start w:val="1"/>
      <w:numFmt w:val="lowerLetter"/>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41B6482"/>
    <w:multiLevelType w:val="hybridMultilevel"/>
    <w:tmpl w:val="20D4E4C0"/>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start w:val="1"/>
      <w:numFmt w:val="bullet"/>
      <w:lvlText w:val=""/>
      <w:lvlJc w:val="left"/>
      <w:pPr>
        <w:ind w:left="3300" w:hanging="360"/>
      </w:pPr>
      <w:rPr>
        <w:rFonts w:ascii="Wingdings" w:hAnsi="Wingdings" w:hint="default"/>
      </w:rPr>
    </w:lvl>
    <w:lvl w:ilvl="3" w:tplc="04090001">
      <w:start w:val="1"/>
      <w:numFmt w:val="bullet"/>
      <w:lvlText w:val=""/>
      <w:lvlJc w:val="left"/>
      <w:pPr>
        <w:ind w:left="4020" w:hanging="360"/>
      </w:pPr>
      <w:rPr>
        <w:rFonts w:ascii="Symbol" w:hAnsi="Symbol" w:hint="default"/>
      </w:rPr>
    </w:lvl>
    <w:lvl w:ilvl="4" w:tplc="04090003">
      <w:start w:val="1"/>
      <w:numFmt w:val="bullet"/>
      <w:lvlText w:val="o"/>
      <w:lvlJc w:val="left"/>
      <w:pPr>
        <w:ind w:left="4740" w:hanging="360"/>
      </w:pPr>
      <w:rPr>
        <w:rFonts w:ascii="Courier New" w:hAnsi="Courier New" w:cs="Courier New" w:hint="default"/>
      </w:rPr>
    </w:lvl>
    <w:lvl w:ilvl="5" w:tplc="04090005">
      <w:start w:val="1"/>
      <w:numFmt w:val="bullet"/>
      <w:lvlText w:val=""/>
      <w:lvlJc w:val="left"/>
      <w:pPr>
        <w:ind w:left="5460" w:hanging="360"/>
      </w:pPr>
      <w:rPr>
        <w:rFonts w:ascii="Wingdings" w:hAnsi="Wingdings" w:hint="default"/>
      </w:rPr>
    </w:lvl>
    <w:lvl w:ilvl="6" w:tplc="04090001">
      <w:start w:val="1"/>
      <w:numFmt w:val="bullet"/>
      <w:lvlText w:val=""/>
      <w:lvlJc w:val="left"/>
      <w:pPr>
        <w:ind w:left="6180" w:hanging="360"/>
      </w:pPr>
      <w:rPr>
        <w:rFonts w:ascii="Symbol" w:hAnsi="Symbol" w:hint="default"/>
      </w:rPr>
    </w:lvl>
    <w:lvl w:ilvl="7" w:tplc="04090003">
      <w:start w:val="1"/>
      <w:numFmt w:val="bullet"/>
      <w:lvlText w:val="o"/>
      <w:lvlJc w:val="left"/>
      <w:pPr>
        <w:ind w:left="6900" w:hanging="360"/>
      </w:pPr>
      <w:rPr>
        <w:rFonts w:ascii="Courier New" w:hAnsi="Courier New" w:cs="Courier New" w:hint="default"/>
      </w:rPr>
    </w:lvl>
    <w:lvl w:ilvl="8" w:tplc="04090005">
      <w:start w:val="1"/>
      <w:numFmt w:val="bullet"/>
      <w:lvlText w:val=""/>
      <w:lvlJc w:val="left"/>
      <w:pPr>
        <w:ind w:left="7620" w:hanging="360"/>
      </w:pPr>
      <w:rPr>
        <w:rFonts w:ascii="Wingdings" w:hAnsi="Wingdings" w:hint="default"/>
      </w:rPr>
    </w:lvl>
  </w:abstractNum>
  <w:abstractNum w:abstractNumId="14" w15:restartNumberingAfterBreak="0">
    <w:nsid w:val="25747AF3"/>
    <w:multiLevelType w:val="hybridMultilevel"/>
    <w:tmpl w:val="75DCF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F6159"/>
    <w:multiLevelType w:val="hybridMultilevel"/>
    <w:tmpl w:val="B4C69330"/>
    <w:lvl w:ilvl="0" w:tplc="2E828F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F7E89"/>
    <w:multiLevelType w:val="hybridMultilevel"/>
    <w:tmpl w:val="9C9A40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5C03B1"/>
    <w:multiLevelType w:val="hybridMultilevel"/>
    <w:tmpl w:val="2FD6AC06"/>
    <w:lvl w:ilvl="0" w:tplc="ADFE931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5032A"/>
    <w:multiLevelType w:val="hybridMultilevel"/>
    <w:tmpl w:val="B4941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21B62"/>
    <w:multiLevelType w:val="hybridMultilevel"/>
    <w:tmpl w:val="6D724C8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B6025C"/>
    <w:multiLevelType w:val="hybridMultilevel"/>
    <w:tmpl w:val="77CAEC32"/>
    <w:lvl w:ilvl="0" w:tplc="EE00FD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8C7DFA"/>
    <w:multiLevelType w:val="hybridMultilevel"/>
    <w:tmpl w:val="62D88C2E"/>
    <w:lvl w:ilvl="0" w:tplc="1CAE9B9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3CF00DA4"/>
    <w:multiLevelType w:val="hybridMultilevel"/>
    <w:tmpl w:val="F5204C9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DDC6618"/>
    <w:multiLevelType w:val="hybridMultilevel"/>
    <w:tmpl w:val="EC68E592"/>
    <w:lvl w:ilvl="0" w:tplc="92901BA4">
      <w:start w:val="1"/>
      <w:numFmt w:val="bullet"/>
      <w:lvlText w:val=""/>
      <w:lvlJc w:val="left"/>
      <w:pPr>
        <w:tabs>
          <w:tab w:val="num" w:pos="720"/>
        </w:tabs>
        <w:ind w:left="720" w:hanging="360"/>
      </w:pPr>
      <w:rPr>
        <w:rFonts w:ascii="Wingdings" w:hAnsi="Wingdings" w:hint="default"/>
      </w:rPr>
    </w:lvl>
    <w:lvl w:ilvl="1" w:tplc="A672DEDA">
      <w:start w:val="59"/>
      <w:numFmt w:val="bullet"/>
      <w:lvlText w:val="–"/>
      <w:lvlJc w:val="left"/>
      <w:pPr>
        <w:tabs>
          <w:tab w:val="num" w:pos="1440"/>
        </w:tabs>
        <w:ind w:left="1440" w:hanging="360"/>
      </w:pPr>
      <w:rPr>
        <w:rFonts w:ascii="Times New Roman" w:hAnsi="Times New Roman" w:hint="default"/>
      </w:rPr>
    </w:lvl>
    <w:lvl w:ilvl="2" w:tplc="D20A4A60" w:tentative="1">
      <w:start w:val="1"/>
      <w:numFmt w:val="bullet"/>
      <w:lvlText w:val=""/>
      <w:lvlJc w:val="left"/>
      <w:pPr>
        <w:tabs>
          <w:tab w:val="num" w:pos="2160"/>
        </w:tabs>
        <w:ind w:left="2160" w:hanging="360"/>
      </w:pPr>
      <w:rPr>
        <w:rFonts w:ascii="Wingdings" w:hAnsi="Wingdings" w:hint="default"/>
      </w:rPr>
    </w:lvl>
    <w:lvl w:ilvl="3" w:tplc="D7EACAA8" w:tentative="1">
      <w:start w:val="1"/>
      <w:numFmt w:val="bullet"/>
      <w:lvlText w:val=""/>
      <w:lvlJc w:val="left"/>
      <w:pPr>
        <w:tabs>
          <w:tab w:val="num" w:pos="2880"/>
        </w:tabs>
        <w:ind w:left="2880" w:hanging="360"/>
      </w:pPr>
      <w:rPr>
        <w:rFonts w:ascii="Wingdings" w:hAnsi="Wingdings" w:hint="default"/>
      </w:rPr>
    </w:lvl>
    <w:lvl w:ilvl="4" w:tplc="340AC7AC" w:tentative="1">
      <w:start w:val="1"/>
      <w:numFmt w:val="bullet"/>
      <w:lvlText w:val=""/>
      <w:lvlJc w:val="left"/>
      <w:pPr>
        <w:tabs>
          <w:tab w:val="num" w:pos="3600"/>
        </w:tabs>
        <w:ind w:left="3600" w:hanging="360"/>
      </w:pPr>
      <w:rPr>
        <w:rFonts w:ascii="Wingdings" w:hAnsi="Wingdings" w:hint="default"/>
      </w:rPr>
    </w:lvl>
    <w:lvl w:ilvl="5" w:tplc="C2523CF8" w:tentative="1">
      <w:start w:val="1"/>
      <w:numFmt w:val="bullet"/>
      <w:lvlText w:val=""/>
      <w:lvlJc w:val="left"/>
      <w:pPr>
        <w:tabs>
          <w:tab w:val="num" w:pos="4320"/>
        </w:tabs>
        <w:ind w:left="4320" w:hanging="360"/>
      </w:pPr>
      <w:rPr>
        <w:rFonts w:ascii="Wingdings" w:hAnsi="Wingdings" w:hint="default"/>
      </w:rPr>
    </w:lvl>
    <w:lvl w:ilvl="6" w:tplc="633C593A" w:tentative="1">
      <w:start w:val="1"/>
      <w:numFmt w:val="bullet"/>
      <w:lvlText w:val=""/>
      <w:lvlJc w:val="left"/>
      <w:pPr>
        <w:tabs>
          <w:tab w:val="num" w:pos="5040"/>
        </w:tabs>
        <w:ind w:left="5040" w:hanging="360"/>
      </w:pPr>
      <w:rPr>
        <w:rFonts w:ascii="Wingdings" w:hAnsi="Wingdings" w:hint="default"/>
      </w:rPr>
    </w:lvl>
    <w:lvl w:ilvl="7" w:tplc="709EC5CE" w:tentative="1">
      <w:start w:val="1"/>
      <w:numFmt w:val="bullet"/>
      <w:lvlText w:val=""/>
      <w:lvlJc w:val="left"/>
      <w:pPr>
        <w:tabs>
          <w:tab w:val="num" w:pos="5760"/>
        </w:tabs>
        <w:ind w:left="5760" w:hanging="360"/>
      </w:pPr>
      <w:rPr>
        <w:rFonts w:ascii="Wingdings" w:hAnsi="Wingdings" w:hint="default"/>
      </w:rPr>
    </w:lvl>
    <w:lvl w:ilvl="8" w:tplc="0F64D9B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22437F"/>
    <w:multiLevelType w:val="hybridMultilevel"/>
    <w:tmpl w:val="632ACD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4D73E8"/>
    <w:multiLevelType w:val="hybridMultilevel"/>
    <w:tmpl w:val="D2C2D7A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8C5B26"/>
    <w:multiLevelType w:val="hybridMultilevel"/>
    <w:tmpl w:val="75DCF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C9260C"/>
    <w:multiLevelType w:val="hybridMultilevel"/>
    <w:tmpl w:val="314EC6FE"/>
    <w:lvl w:ilvl="0" w:tplc="A8F0A4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2D019B"/>
    <w:multiLevelType w:val="hybridMultilevel"/>
    <w:tmpl w:val="C4FC8A7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9F90E39"/>
    <w:multiLevelType w:val="hybridMultilevel"/>
    <w:tmpl w:val="9AFC4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705C5F"/>
    <w:multiLevelType w:val="hybridMultilevel"/>
    <w:tmpl w:val="CA7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CA5617"/>
    <w:multiLevelType w:val="hybridMultilevel"/>
    <w:tmpl w:val="B4941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6F2AAB"/>
    <w:multiLevelType w:val="hybridMultilevel"/>
    <w:tmpl w:val="5832CE48"/>
    <w:lvl w:ilvl="0" w:tplc="56C89A36">
      <w:start w:val="1"/>
      <w:numFmt w:val="lowerLetter"/>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42273D6"/>
    <w:multiLevelType w:val="hybridMultilevel"/>
    <w:tmpl w:val="210AE9AC"/>
    <w:lvl w:ilvl="0" w:tplc="1DA247D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56512476"/>
    <w:multiLevelType w:val="hybridMultilevel"/>
    <w:tmpl w:val="DDAA78D8"/>
    <w:lvl w:ilvl="0" w:tplc="65481772">
      <w:start w:val="1"/>
      <w:numFmt w:val="decimal"/>
      <w:lvlText w:val="%1."/>
      <w:lvlJc w:val="left"/>
      <w:pPr>
        <w:ind w:left="770" w:hanging="360"/>
      </w:pPr>
      <w:rPr>
        <w:color w:val="auto"/>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5" w15:restartNumberingAfterBreak="0">
    <w:nsid w:val="5B7438CC"/>
    <w:multiLevelType w:val="hybridMultilevel"/>
    <w:tmpl w:val="FCBE941E"/>
    <w:lvl w:ilvl="0" w:tplc="78E677E4">
      <w:start w:val="1"/>
      <w:numFmt w:val="decimal"/>
      <w:lvlText w:val="%1."/>
      <w:lvlJc w:val="left"/>
      <w:pPr>
        <w:ind w:left="720" w:hanging="360"/>
      </w:pPr>
      <w:rPr>
        <w:rFonts w:asciiTheme="minorEastAsia" w:eastAsiaTheme="minorEastAsia" w:hAnsiTheme="minorEastAsia" w:cstheme="minorEastAsia"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6F0910"/>
    <w:multiLevelType w:val="hybridMultilevel"/>
    <w:tmpl w:val="D6FA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E06603"/>
    <w:multiLevelType w:val="hybridMultilevel"/>
    <w:tmpl w:val="8D8E24F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53603A4"/>
    <w:multiLevelType w:val="hybridMultilevel"/>
    <w:tmpl w:val="5832CE48"/>
    <w:lvl w:ilvl="0" w:tplc="56C89A36">
      <w:start w:val="1"/>
      <w:numFmt w:val="lowerLetter"/>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9D96596"/>
    <w:multiLevelType w:val="hybridMultilevel"/>
    <w:tmpl w:val="ACD89008"/>
    <w:lvl w:ilvl="0" w:tplc="1BE8DE70">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592471"/>
    <w:multiLevelType w:val="multilevel"/>
    <w:tmpl w:val="81CA93B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B463702"/>
    <w:multiLevelType w:val="hybridMultilevel"/>
    <w:tmpl w:val="FB7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8A4A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D775CE"/>
    <w:multiLevelType w:val="hybridMultilevel"/>
    <w:tmpl w:val="7EC4B25A"/>
    <w:lvl w:ilvl="0" w:tplc="56C89A36">
      <w:start w:val="1"/>
      <w:numFmt w:val="lowerLetter"/>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39A1F1B"/>
    <w:multiLevelType w:val="hybridMultilevel"/>
    <w:tmpl w:val="E9480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4721706"/>
    <w:multiLevelType w:val="hybridMultilevel"/>
    <w:tmpl w:val="DB38AD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48C6477"/>
    <w:multiLevelType w:val="hybridMultilevel"/>
    <w:tmpl w:val="37AAEC98"/>
    <w:lvl w:ilvl="0" w:tplc="21308B0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BB570D"/>
    <w:multiLevelType w:val="hybridMultilevel"/>
    <w:tmpl w:val="9BA818BC"/>
    <w:lvl w:ilvl="0" w:tplc="56C89A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72633F8"/>
    <w:multiLevelType w:val="multilevel"/>
    <w:tmpl w:val="BB60073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BE01E1D"/>
    <w:multiLevelType w:val="hybridMultilevel"/>
    <w:tmpl w:val="E786B084"/>
    <w:lvl w:ilvl="0" w:tplc="782218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E206A9F"/>
    <w:multiLevelType w:val="hybridMultilevel"/>
    <w:tmpl w:val="236E80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7FB92567"/>
    <w:multiLevelType w:val="hybridMultilevel"/>
    <w:tmpl w:val="75DCF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3"/>
  </w:num>
  <w:num w:numId="3">
    <w:abstractNumId w:val="29"/>
  </w:num>
  <w:num w:numId="4">
    <w:abstractNumId w:val="27"/>
  </w:num>
  <w:num w:numId="5">
    <w:abstractNumId w:val="51"/>
  </w:num>
  <w:num w:numId="6">
    <w:abstractNumId w:val="1"/>
  </w:num>
  <w:num w:numId="7">
    <w:abstractNumId w:val="20"/>
  </w:num>
  <w:num w:numId="8">
    <w:abstractNumId w:val="15"/>
  </w:num>
  <w:num w:numId="9">
    <w:abstractNumId w:val="8"/>
  </w:num>
  <w:num w:numId="10">
    <w:abstractNumId w:val="9"/>
  </w:num>
  <w:num w:numId="11">
    <w:abstractNumId w:val="14"/>
  </w:num>
  <w:num w:numId="12">
    <w:abstractNumId w:val="26"/>
  </w:num>
  <w:num w:numId="13">
    <w:abstractNumId w:val="46"/>
  </w:num>
  <w:num w:numId="14">
    <w:abstractNumId w:val="4"/>
  </w:num>
  <w:num w:numId="15">
    <w:abstractNumId w:val="25"/>
  </w:num>
  <w:num w:numId="16">
    <w:abstractNumId w:val="22"/>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6"/>
  </w:num>
  <w:num w:numId="20">
    <w:abstractNumId w:val="3"/>
  </w:num>
  <w:num w:numId="21">
    <w:abstractNumId w:val="2"/>
  </w:num>
  <w:num w:numId="22">
    <w:abstractNumId w:val="0"/>
  </w:num>
  <w:num w:numId="23">
    <w:abstractNumId w:val="42"/>
  </w:num>
  <w:num w:numId="24">
    <w:abstractNumId w:val="40"/>
  </w:num>
  <w:num w:numId="25">
    <w:abstractNumId w:val="48"/>
  </w:num>
  <w:num w:numId="26">
    <w:abstractNumId w:val="37"/>
  </w:num>
  <w:num w:numId="27">
    <w:abstractNumId w:val="38"/>
  </w:num>
  <w:num w:numId="28">
    <w:abstractNumId w:val="10"/>
  </w:num>
  <w:num w:numId="29">
    <w:abstractNumId w:val="43"/>
  </w:num>
  <w:num w:numId="30">
    <w:abstractNumId w:val="44"/>
  </w:num>
  <w:num w:numId="31">
    <w:abstractNumId w:val="45"/>
  </w:num>
  <w:num w:numId="32">
    <w:abstractNumId w:val="11"/>
  </w:num>
  <w:num w:numId="33">
    <w:abstractNumId w:val="5"/>
  </w:num>
  <w:num w:numId="34">
    <w:abstractNumId w:val="50"/>
  </w:num>
  <w:num w:numId="35">
    <w:abstractNumId w:val="34"/>
  </w:num>
  <w:num w:numId="36">
    <w:abstractNumId w:val="39"/>
  </w:num>
  <w:num w:numId="37">
    <w:abstractNumId w:val="17"/>
  </w:num>
  <w:num w:numId="38">
    <w:abstractNumId w:val="30"/>
  </w:num>
  <w:num w:numId="39">
    <w:abstractNumId w:val="36"/>
  </w:num>
  <w:num w:numId="40">
    <w:abstractNumId w:val="18"/>
  </w:num>
  <w:num w:numId="41">
    <w:abstractNumId w:val="6"/>
    <w:lvlOverride w:ilvl="0">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32"/>
  </w:num>
  <w:num w:numId="45">
    <w:abstractNumId w:val="19"/>
  </w:num>
  <w:num w:numId="46">
    <w:abstractNumId w:val="12"/>
  </w:num>
  <w:num w:numId="47">
    <w:abstractNumId w:val="49"/>
  </w:num>
  <w:num w:numId="48">
    <w:abstractNumId w:val="47"/>
  </w:num>
  <w:num w:numId="49">
    <w:abstractNumId w:val="28"/>
  </w:num>
  <w:num w:numId="50">
    <w:abstractNumId w:val="35"/>
  </w:num>
  <w:num w:numId="51">
    <w:abstractNumId w:val="31"/>
  </w:num>
  <w:num w:numId="52">
    <w:abstractNumId w:val="7"/>
  </w:num>
  <w:num w:numId="53">
    <w:abstractNumId w:val="23"/>
  </w:num>
  <w:num w:numId="54">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0F58C1A-BD7E-406B-B3D5-7679035D6F87}"/>
    <w:docVar w:name="dgnword-eventsink" w:val="3600928"/>
  </w:docVars>
  <w:rsids>
    <w:rsidRoot w:val="000E7CAC"/>
    <w:rsid w:val="0000213A"/>
    <w:rsid w:val="000047AC"/>
    <w:rsid w:val="00005512"/>
    <w:rsid w:val="00010217"/>
    <w:rsid w:val="00010D96"/>
    <w:rsid w:val="00011D74"/>
    <w:rsid w:val="00015DC8"/>
    <w:rsid w:val="0001731E"/>
    <w:rsid w:val="000176A3"/>
    <w:rsid w:val="00017CF2"/>
    <w:rsid w:val="000206C7"/>
    <w:rsid w:val="000219B1"/>
    <w:rsid w:val="00021A9E"/>
    <w:rsid w:val="000258D2"/>
    <w:rsid w:val="00025E09"/>
    <w:rsid w:val="000368CC"/>
    <w:rsid w:val="00042527"/>
    <w:rsid w:val="00043FE5"/>
    <w:rsid w:val="000444DE"/>
    <w:rsid w:val="00046815"/>
    <w:rsid w:val="000513AE"/>
    <w:rsid w:val="00054256"/>
    <w:rsid w:val="00057FEA"/>
    <w:rsid w:val="00060468"/>
    <w:rsid w:val="00065496"/>
    <w:rsid w:val="00065557"/>
    <w:rsid w:val="000754DB"/>
    <w:rsid w:val="0007654A"/>
    <w:rsid w:val="00077BEB"/>
    <w:rsid w:val="000806F3"/>
    <w:rsid w:val="00082B57"/>
    <w:rsid w:val="00086F24"/>
    <w:rsid w:val="00087398"/>
    <w:rsid w:val="000903FF"/>
    <w:rsid w:val="00090E0B"/>
    <w:rsid w:val="00096C06"/>
    <w:rsid w:val="000A12DC"/>
    <w:rsid w:val="000A414C"/>
    <w:rsid w:val="000A6E36"/>
    <w:rsid w:val="000B1F37"/>
    <w:rsid w:val="000C2695"/>
    <w:rsid w:val="000C576C"/>
    <w:rsid w:val="000D2F6E"/>
    <w:rsid w:val="000D3FE4"/>
    <w:rsid w:val="000E6AC3"/>
    <w:rsid w:val="000E7CAC"/>
    <w:rsid w:val="001001F7"/>
    <w:rsid w:val="001065B2"/>
    <w:rsid w:val="00112D61"/>
    <w:rsid w:val="00113530"/>
    <w:rsid w:val="00115288"/>
    <w:rsid w:val="001265D2"/>
    <w:rsid w:val="00126C84"/>
    <w:rsid w:val="00127023"/>
    <w:rsid w:val="00127D66"/>
    <w:rsid w:val="0013184F"/>
    <w:rsid w:val="001404BA"/>
    <w:rsid w:val="00145F19"/>
    <w:rsid w:val="00150104"/>
    <w:rsid w:val="00150506"/>
    <w:rsid w:val="001526E9"/>
    <w:rsid w:val="00163ED2"/>
    <w:rsid w:val="0016689D"/>
    <w:rsid w:val="00172F26"/>
    <w:rsid w:val="001755B1"/>
    <w:rsid w:val="001777C4"/>
    <w:rsid w:val="001800C3"/>
    <w:rsid w:val="00182AE3"/>
    <w:rsid w:val="00182F53"/>
    <w:rsid w:val="001851EC"/>
    <w:rsid w:val="00186770"/>
    <w:rsid w:val="001A3B95"/>
    <w:rsid w:val="001A4540"/>
    <w:rsid w:val="001A5AC1"/>
    <w:rsid w:val="001B2BA3"/>
    <w:rsid w:val="001B6FEB"/>
    <w:rsid w:val="001B76D6"/>
    <w:rsid w:val="001C0682"/>
    <w:rsid w:val="001C44A2"/>
    <w:rsid w:val="001C7595"/>
    <w:rsid w:val="001D7951"/>
    <w:rsid w:val="001E28BC"/>
    <w:rsid w:val="001E3F9F"/>
    <w:rsid w:val="001E4DA2"/>
    <w:rsid w:val="001E78A8"/>
    <w:rsid w:val="001F2AAF"/>
    <w:rsid w:val="00201531"/>
    <w:rsid w:val="00206FF7"/>
    <w:rsid w:val="00211F32"/>
    <w:rsid w:val="0021368A"/>
    <w:rsid w:val="002145D8"/>
    <w:rsid w:val="00215626"/>
    <w:rsid w:val="00216DC7"/>
    <w:rsid w:val="00220AA0"/>
    <w:rsid w:val="00221517"/>
    <w:rsid w:val="00224ACC"/>
    <w:rsid w:val="00225453"/>
    <w:rsid w:val="002277EB"/>
    <w:rsid w:val="00231F7F"/>
    <w:rsid w:val="0023299B"/>
    <w:rsid w:val="00234CA0"/>
    <w:rsid w:val="00234E94"/>
    <w:rsid w:val="002370AC"/>
    <w:rsid w:val="0024080F"/>
    <w:rsid w:val="002412B2"/>
    <w:rsid w:val="002415D7"/>
    <w:rsid w:val="00247889"/>
    <w:rsid w:val="00247B27"/>
    <w:rsid w:val="00250E3A"/>
    <w:rsid w:val="00252F68"/>
    <w:rsid w:val="00254058"/>
    <w:rsid w:val="00261AAB"/>
    <w:rsid w:val="002632DE"/>
    <w:rsid w:val="00267F4C"/>
    <w:rsid w:val="002700A0"/>
    <w:rsid w:val="002701D8"/>
    <w:rsid w:val="002732ED"/>
    <w:rsid w:val="00273AE5"/>
    <w:rsid w:val="0027470C"/>
    <w:rsid w:val="00274ACC"/>
    <w:rsid w:val="00280624"/>
    <w:rsid w:val="002816CE"/>
    <w:rsid w:val="002833FD"/>
    <w:rsid w:val="002872C5"/>
    <w:rsid w:val="00287CED"/>
    <w:rsid w:val="0029481E"/>
    <w:rsid w:val="00295636"/>
    <w:rsid w:val="00295A25"/>
    <w:rsid w:val="00296C3C"/>
    <w:rsid w:val="002A504E"/>
    <w:rsid w:val="002A6A9E"/>
    <w:rsid w:val="002A7D00"/>
    <w:rsid w:val="002C425C"/>
    <w:rsid w:val="002C7E79"/>
    <w:rsid w:val="002D0184"/>
    <w:rsid w:val="002D4D3A"/>
    <w:rsid w:val="002D5515"/>
    <w:rsid w:val="002E071D"/>
    <w:rsid w:val="002E1B4A"/>
    <w:rsid w:val="002E5963"/>
    <w:rsid w:val="002E7F8A"/>
    <w:rsid w:val="002F3E25"/>
    <w:rsid w:val="0031507E"/>
    <w:rsid w:val="00316166"/>
    <w:rsid w:val="0031632D"/>
    <w:rsid w:val="00316D6B"/>
    <w:rsid w:val="003215A6"/>
    <w:rsid w:val="00323D07"/>
    <w:rsid w:val="00324558"/>
    <w:rsid w:val="00325AE6"/>
    <w:rsid w:val="003302B8"/>
    <w:rsid w:val="00330F5D"/>
    <w:rsid w:val="00335608"/>
    <w:rsid w:val="003372D6"/>
    <w:rsid w:val="00345540"/>
    <w:rsid w:val="00346AB4"/>
    <w:rsid w:val="00347083"/>
    <w:rsid w:val="00352CAA"/>
    <w:rsid w:val="00353EAA"/>
    <w:rsid w:val="00364C3E"/>
    <w:rsid w:val="003659A0"/>
    <w:rsid w:val="003720FC"/>
    <w:rsid w:val="003729DA"/>
    <w:rsid w:val="00374257"/>
    <w:rsid w:val="00376A8F"/>
    <w:rsid w:val="003802EE"/>
    <w:rsid w:val="00381C2E"/>
    <w:rsid w:val="00381DFA"/>
    <w:rsid w:val="003831B4"/>
    <w:rsid w:val="003867CE"/>
    <w:rsid w:val="003871CF"/>
    <w:rsid w:val="0039393D"/>
    <w:rsid w:val="003A110C"/>
    <w:rsid w:val="003A1AC8"/>
    <w:rsid w:val="003A301B"/>
    <w:rsid w:val="003A369E"/>
    <w:rsid w:val="003B01D7"/>
    <w:rsid w:val="003B02B9"/>
    <w:rsid w:val="003B1D43"/>
    <w:rsid w:val="003B37C8"/>
    <w:rsid w:val="003C4039"/>
    <w:rsid w:val="003C5AE4"/>
    <w:rsid w:val="003D0DF6"/>
    <w:rsid w:val="003D1853"/>
    <w:rsid w:val="003D518F"/>
    <w:rsid w:val="003D5EFA"/>
    <w:rsid w:val="003D6FC8"/>
    <w:rsid w:val="003E41A9"/>
    <w:rsid w:val="003E4A47"/>
    <w:rsid w:val="003F0CE4"/>
    <w:rsid w:val="003F1EB2"/>
    <w:rsid w:val="00401E12"/>
    <w:rsid w:val="00403AD6"/>
    <w:rsid w:val="00404A93"/>
    <w:rsid w:val="004100BE"/>
    <w:rsid w:val="004101BB"/>
    <w:rsid w:val="004116E9"/>
    <w:rsid w:val="00411AAA"/>
    <w:rsid w:val="00412BA7"/>
    <w:rsid w:val="004144AC"/>
    <w:rsid w:val="00415131"/>
    <w:rsid w:val="00415D9C"/>
    <w:rsid w:val="004230ED"/>
    <w:rsid w:val="004235BB"/>
    <w:rsid w:val="0042530B"/>
    <w:rsid w:val="00425539"/>
    <w:rsid w:val="00425B76"/>
    <w:rsid w:val="00430F12"/>
    <w:rsid w:val="00431243"/>
    <w:rsid w:val="0043473F"/>
    <w:rsid w:val="00434B24"/>
    <w:rsid w:val="00436335"/>
    <w:rsid w:val="004418E8"/>
    <w:rsid w:val="00442795"/>
    <w:rsid w:val="00443FA8"/>
    <w:rsid w:val="00446766"/>
    <w:rsid w:val="00452E92"/>
    <w:rsid w:val="00455471"/>
    <w:rsid w:val="004570BC"/>
    <w:rsid w:val="00457F59"/>
    <w:rsid w:val="004641EB"/>
    <w:rsid w:val="00467CC8"/>
    <w:rsid w:val="00471E31"/>
    <w:rsid w:val="00472290"/>
    <w:rsid w:val="00481C6B"/>
    <w:rsid w:val="0048719F"/>
    <w:rsid w:val="00493149"/>
    <w:rsid w:val="004937BB"/>
    <w:rsid w:val="004A1497"/>
    <w:rsid w:val="004A415A"/>
    <w:rsid w:val="004C2CA8"/>
    <w:rsid w:val="004C4B5E"/>
    <w:rsid w:val="004D1CBE"/>
    <w:rsid w:val="004D3841"/>
    <w:rsid w:val="004D429D"/>
    <w:rsid w:val="004D705B"/>
    <w:rsid w:val="004E0A43"/>
    <w:rsid w:val="004E63ED"/>
    <w:rsid w:val="004E7DEC"/>
    <w:rsid w:val="004E7E76"/>
    <w:rsid w:val="004F08AB"/>
    <w:rsid w:val="004F1510"/>
    <w:rsid w:val="004F3004"/>
    <w:rsid w:val="004F5A42"/>
    <w:rsid w:val="004F7C5A"/>
    <w:rsid w:val="0050743A"/>
    <w:rsid w:val="005127C1"/>
    <w:rsid w:val="00512B5E"/>
    <w:rsid w:val="0051309C"/>
    <w:rsid w:val="0051475E"/>
    <w:rsid w:val="0052076D"/>
    <w:rsid w:val="00523154"/>
    <w:rsid w:val="00523E30"/>
    <w:rsid w:val="00531DE9"/>
    <w:rsid w:val="00533693"/>
    <w:rsid w:val="00534BFB"/>
    <w:rsid w:val="00535A53"/>
    <w:rsid w:val="00537F6D"/>
    <w:rsid w:val="0054251F"/>
    <w:rsid w:val="005478DB"/>
    <w:rsid w:val="00553B87"/>
    <w:rsid w:val="00553D64"/>
    <w:rsid w:val="00561296"/>
    <w:rsid w:val="00563FD4"/>
    <w:rsid w:val="0056406D"/>
    <w:rsid w:val="005650EF"/>
    <w:rsid w:val="00565607"/>
    <w:rsid w:val="005670D8"/>
    <w:rsid w:val="00570612"/>
    <w:rsid w:val="005721CE"/>
    <w:rsid w:val="00573150"/>
    <w:rsid w:val="0057359B"/>
    <w:rsid w:val="0057671B"/>
    <w:rsid w:val="00580715"/>
    <w:rsid w:val="005818E0"/>
    <w:rsid w:val="00582169"/>
    <w:rsid w:val="0058490B"/>
    <w:rsid w:val="005852CB"/>
    <w:rsid w:val="005875C9"/>
    <w:rsid w:val="00590C79"/>
    <w:rsid w:val="00591E4F"/>
    <w:rsid w:val="00592233"/>
    <w:rsid w:val="0059342C"/>
    <w:rsid w:val="005940ED"/>
    <w:rsid w:val="0059668D"/>
    <w:rsid w:val="005A072D"/>
    <w:rsid w:val="005A0A99"/>
    <w:rsid w:val="005A3C3F"/>
    <w:rsid w:val="005A4111"/>
    <w:rsid w:val="005A5CBF"/>
    <w:rsid w:val="005B02A3"/>
    <w:rsid w:val="005B5134"/>
    <w:rsid w:val="005B57F9"/>
    <w:rsid w:val="005C1FC6"/>
    <w:rsid w:val="005C3FF4"/>
    <w:rsid w:val="005C4CEE"/>
    <w:rsid w:val="005C5F2D"/>
    <w:rsid w:val="005D51D2"/>
    <w:rsid w:val="005E058B"/>
    <w:rsid w:val="005E1968"/>
    <w:rsid w:val="005E1A98"/>
    <w:rsid w:val="005E1E39"/>
    <w:rsid w:val="005E51A2"/>
    <w:rsid w:val="005E5870"/>
    <w:rsid w:val="005E5C5A"/>
    <w:rsid w:val="005E6618"/>
    <w:rsid w:val="005F0B11"/>
    <w:rsid w:val="005F26F4"/>
    <w:rsid w:val="005F5A3D"/>
    <w:rsid w:val="005F7441"/>
    <w:rsid w:val="006019C8"/>
    <w:rsid w:val="0060763A"/>
    <w:rsid w:val="00613968"/>
    <w:rsid w:val="006308BE"/>
    <w:rsid w:val="0063314E"/>
    <w:rsid w:val="006339E0"/>
    <w:rsid w:val="0064259A"/>
    <w:rsid w:val="006430FA"/>
    <w:rsid w:val="00645A1A"/>
    <w:rsid w:val="00646605"/>
    <w:rsid w:val="00647EF0"/>
    <w:rsid w:val="006503B1"/>
    <w:rsid w:val="006506B1"/>
    <w:rsid w:val="00651625"/>
    <w:rsid w:val="00653C5A"/>
    <w:rsid w:val="00656D75"/>
    <w:rsid w:val="00661DFC"/>
    <w:rsid w:val="00664EBF"/>
    <w:rsid w:val="00670238"/>
    <w:rsid w:val="006806E4"/>
    <w:rsid w:val="0069093B"/>
    <w:rsid w:val="006A3FBE"/>
    <w:rsid w:val="006B043B"/>
    <w:rsid w:val="006B2A25"/>
    <w:rsid w:val="006B75C1"/>
    <w:rsid w:val="006C107F"/>
    <w:rsid w:val="006C730B"/>
    <w:rsid w:val="006D6A1F"/>
    <w:rsid w:val="006D723E"/>
    <w:rsid w:val="006E1FD8"/>
    <w:rsid w:val="006E3D58"/>
    <w:rsid w:val="006E4775"/>
    <w:rsid w:val="006E5D5C"/>
    <w:rsid w:val="006F53B8"/>
    <w:rsid w:val="006F6512"/>
    <w:rsid w:val="00701914"/>
    <w:rsid w:val="00701F19"/>
    <w:rsid w:val="00712DBD"/>
    <w:rsid w:val="00713835"/>
    <w:rsid w:val="0071397A"/>
    <w:rsid w:val="00714A92"/>
    <w:rsid w:val="00732E56"/>
    <w:rsid w:val="00744CE4"/>
    <w:rsid w:val="007459A3"/>
    <w:rsid w:val="00746C51"/>
    <w:rsid w:val="00746DA3"/>
    <w:rsid w:val="007639A4"/>
    <w:rsid w:val="0077155B"/>
    <w:rsid w:val="00772C88"/>
    <w:rsid w:val="00773E5C"/>
    <w:rsid w:val="0077715B"/>
    <w:rsid w:val="00777EFD"/>
    <w:rsid w:val="00781ABE"/>
    <w:rsid w:val="007828CE"/>
    <w:rsid w:val="00783540"/>
    <w:rsid w:val="00790DD2"/>
    <w:rsid w:val="00791659"/>
    <w:rsid w:val="00793739"/>
    <w:rsid w:val="007946EE"/>
    <w:rsid w:val="007965FF"/>
    <w:rsid w:val="007A33C5"/>
    <w:rsid w:val="007A4869"/>
    <w:rsid w:val="007A67AF"/>
    <w:rsid w:val="007A7C27"/>
    <w:rsid w:val="007B1576"/>
    <w:rsid w:val="007B5F35"/>
    <w:rsid w:val="007D0C51"/>
    <w:rsid w:val="007D347A"/>
    <w:rsid w:val="007D3A5E"/>
    <w:rsid w:val="007D3E4C"/>
    <w:rsid w:val="007E50DB"/>
    <w:rsid w:val="007F3F1E"/>
    <w:rsid w:val="00800A77"/>
    <w:rsid w:val="00800B8D"/>
    <w:rsid w:val="008023DA"/>
    <w:rsid w:val="008156A4"/>
    <w:rsid w:val="00817A8B"/>
    <w:rsid w:val="008206F0"/>
    <w:rsid w:val="00824BA0"/>
    <w:rsid w:val="00826BEF"/>
    <w:rsid w:val="00827332"/>
    <w:rsid w:val="00831BF9"/>
    <w:rsid w:val="008346D8"/>
    <w:rsid w:val="00843C36"/>
    <w:rsid w:val="00846AFA"/>
    <w:rsid w:val="00850152"/>
    <w:rsid w:val="00862360"/>
    <w:rsid w:val="008628B8"/>
    <w:rsid w:val="00863ED4"/>
    <w:rsid w:val="00867C16"/>
    <w:rsid w:val="00870146"/>
    <w:rsid w:val="00871182"/>
    <w:rsid w:val="00872336"/>
    <w:rsid w:val="00872388"/>
    <w:rsid w:val="008740B5"/>
    <w:rsid w:val="00885F94"/>
    <w:rsid w:val="00887AE2"/>
    <w:rsid w:val="00892645"/>
    <w:rsid w:val="008A08FF"/>
    <w:rsid w:val="008A3C16"/>
    <w:rsid w:val="008A5696"/>
    <w:rsid w:val="008A5FD0"/>
    <w:rsid w:val="008B11D0"/>
    <w:rsid w:val="008C0B19"/>
    <w:rsid w:val="008C13D7"/>
    <w:rsid w:val="008C19EB"/>
    <w:rsid w:val="008C2A24"/>
    <w:rsid w:val="008D1D25"/>
    <w:rsid w:val="008D477B"/>
    <w:rsid w:val="008D48B8"/>
    <w:rsid w:val="008E286D"/>
    <w:rsid w:val="008E33B8"/>
    <w:rsid w:val="008E439E"/>
    <w:rsid w:val="008E63E1"/>
    <w:rsid w:val="008E696D"/>
    <w:rsid w:val="008E7F7E"/>
    <w:rsid w:val="008F05B1"/>
    <w:rsid w:val="008F062F"/>
    <w:rsid w:val="008F2015"/>
    <w:rsid w:val="008F3BB6"/>
    <w:rsid w:val="008F7351"/>
    <w:rsid w:val="00902CAC"/>
    <w:rsid w:val="0090475D"/>
    <w:rsid w:val="009073B6"/>
    <w:rsid w:val="0090751A"/>
    <w:rsid w:val="0090780C"/>
    <w:rsid w:val="00911EB6"/>
    <w:rsid w:val="0091391A"/>
    <w:rsid w:val="00914640"/>
    <w:rsid w:val="00915C87"/>
    <w:rsid w:val="0092648B"/>
    <w:rsid w:val="00936CC7"/>
    <w:rsid w:val="00940FDB"/>
    <w:rsid w:val="00945DA0"/>
    <w:rsid w:val="00947FEB"/>
    <w:rsid w:val="00956681"/>
    <w:rsid w:val="00957687"/>
    <w:rsid w:val="00960F27"/>
    <w:rsid w:val="009665A2"/>
    <w:rsid w:val="00967700"/>
    <w:rsid w:val="00981FF6"/>
    <w:rsid w:val="0098274F"/>
    <w:rsid w:val="009828C4"/>
    <w:rsid w:val="009855BF"/>
    <w:rsid w:val="00985DDE"/>
    <w:rsid w:val="009900B0"/>
    <w:rsid w:val="009933F3"/>
    <w:rsid w:val="0099677F"/>
    <w:rsid w:val="00996DEA"/>
    <w:rsid w:val="00997010"/>
    <w:rsid w:val="009A2E15"/>
    <w:rsid w:val="009A59EB"/>
    <w:rsid w:val="009A5BB7"/>
    <w:rsid w:val="009B2C43"/>
    <w:rsid w:val="009B3705"/>
    <w:rsid w:val="009B6A90"/>
    <w:rsid w:val="009B7B7E"/>
    <w:rsid w:val="009C0042"/>
    <w:rsid w:val="009C1DBD"/>
    <w:rsid w:val="009C42F1"/>
    <w:rsid w:val="009C72EC"/>
    <w:rsid w:val="009D255E"/>
    <w:rsid w:val="009D2914"/>
    <w:rsid w:val="009D3D28"/>
    <w:rsid w:val="009E17BA"/>
    <w:rsid w:val="009E3182"/>
    <w:rsid w:val="009E32EC"/>
    <w:rsid w:val="009F24E8"/>
    <w:rsid w:val="009F3EA5"/>
    <w:rsid w:val="009F4B04"/>
    <w:rsid w:val="009F6CE0"/>
    <w:rsid w:val="00A000EF"/>
    <w:rsid w:val="00A066DD"/>
    <w:rsid w:val="00A200D0"/>
    <w:rsid w:val="00A34D2B"/>
    <w:rsid w:val="00A3526F"/>
    <w:rsid w:val="00A356B3"/>
    <w:rsid w:val="00A40EB9"/>
    <w:rsid w:val="00A43715"/>
    <w:rsid w:val="00A5047B"/>
    <w:rsid w:val="00A5264B"/>
    <w:rsid w:val="00A54745"/>
    <w:rsid w:val="00A56B66"/>
    <w:rsid w:val="00A57F20"/>
    <w:rsid w:val="00A6050C"/>
    <w:rsid w:val="00A62347"/>
    <w:rsid w:val="00A6503C"/>
    <w:rsid w:val="00A70E0C"/>
    <w:rsid w:val="00A71563"/>
    <w:rsid w:val="00A83CE6"/>
    <w:rsid w:val="00A84A07"/>
    <w:rsid w:val="00A86AFB"/>
    <w:rsid w:val="00A9296F"/>
    <w:rsid w:val="00A951B8"/>
    <w:rsid w:val="00A95780"/>
    <w:rsid w:val="00A95C4D"/>
    <w:rsid w:val="00A97FB7"/>
    <w:rsid w:val="00AA13C9"/>
    <w:rsid w:val="00AA1D08"/>
    <w:rsid w:val="00AA2681"/>
    <w:rsid w:val="00AA283D"/>
    <w:rsid w:val="00AA2ECB"/>
    <w:rsid w:val="00AA3298"/>
    <w:rsid w:val="00AA5140"/>
    <w:rsid w:val="00AA72A4"/>
    <w:rsid w:val="00AA75C2"/>
    <w:rsid w:val="00AB124C"/>
    <w:rsid w:val="00AB36AC"/>
    <w:rsid w:val="00AB7700"/>
    <w:rsid w:val="00AC49E4"/>
    <w:rsid w:val="00AC6265"/>
    <w:rsid w:val="00AD2706"/>
    <w:rsid w:val="00AE6511"/>
    <w:rsid w:val="00AE776B"/>
    <w:rsid w:val="00AF2060"/>
    <w:rsid w:val="00AF5746"/>
    <w:rsid w:val="00AF5890"/>
    <w:rsid w:val="00AF5DEC"/>
    <w:rsid w:val="00B00A47"/>
    <w:rsid w:val="00B02B49"/>
    <w:rsid w:val="00B0466F"/>
    <w:rsid w:val="00B10F7A"/>
    <w:rsid w:val="00B15347"/>
    <w:rsid w:val="00B158A8"/>
    <w:rsid w:val="00B15A66"/>
    <w:rsid w:val="00B21F4C"/>
    <w:rsid w:val="00B22C8B"/>
    <w:rsid w:val="00B23B13"/>
    <w:rsid w:val="00B26449"/>
    <w:rsid w:val="00B26D5E"/>
    <w:rsid w:val="00B27A07"/>
    <w:rsid w:val="00B30601"/>
    <w:rsid w:val="00B31176"/>
    <w:rsid w:val="00B32B8F"/>
    <w:rsid w:val="00B362DE"/>
    <w:rsid w:val="00B40A9F"/>
    <w:rsid w:val="00B4561D"/>
    <w:rsid w:val="00B47A25"/>
    <w:rsid w:val="00B547F3"/>
    <w:rsid w:val="00B602C1"/>
    <w:rsid w:val="00B612B8"/>
    <w:rsid w:val="00B643B2"/>
    <w:rsid w:val="00B65A1A"/>
    <w:rsid w:val="00B72B92"/>
    <w:rsid w:val="00B73EC7"/>
    <w:rsid w:val="00B76DC9"/>
    <w:rsid w:val="00B85AC0"/>
    <w:rsid w:val="00B93B3F"/>
    <w:rsid w:val="00B9425D"/>
    <w:rsid w:val="00B943C0"/>
    <w:rsid w:val="00B94F75"/>
    <w:rsid w:val="00BA2F5F"/>
    <w:rsid w:val="00BA407F"/>
    <w:rsid w:val="00BA7100"/>
    <w:rsid w:val="00BB3D95"/>
    <w:rsid w:val="00BB3FCE"/>
    <w:rsid w:val="00BB491A"/>
    <w:rsid w:val="00BC121C"/>
    <w:rsid w:val="00BC412E"/>
    <w:rsid w:val="00BC5DDD"/>
    <w:rsid w:val="00BC6BDF"/>
    <w:rsid w:val="00BD01D2"/>
    <w:rsid w:val="00BE2150"/>
    <w:rsid w:val="00BE6CE1"/>
    <w:rsid w:val="00BF0463"/>
    <w:rsid w:val="00BF1227"/>
    <w:rsid w:val="00BF1A8B"/>
    <w:rsid w:val="00BF25C9"/>
    <w:rsid w:val="00BF30BE"/>
    <w:rsid w:val="00BF4B5F"/>
    <w:rsid w:val="00BF6004"/>
    <w:rsid w:val="00C05295"/>
    <w:rsid w:val="00C05962"/>
    <w:rsid w:val="00C10D36"/>
    <w:rsid w:val="00C340C2"/>
    <w:rsid w:val="00C34780"/>
    <w:rsid w:val="00C462D0"/>
    <w:rsid w:val="00C46C65"/>
    <w:rsid w:val="00C51B17"/>
    <w:rsid w:val="00C60FD4"/>
    <w:rsid w:val="00C62895"/>
    <w:rsid w:val="00C66F4F"/>
    <w:rsid w:val="00C72148"/>
    <w:rsid w:val="00C739EF"/>
    <w:rsid w:val="00C86304"/>
    <w:rsid w:val="00C900C0"/>
    <w:rsid w:val="00C91737"/>
    <w:rsid w:val="00C93A52"/>
    <w:rsid w:val="00C95D19"/>
    <w:rsid w:val="00C96751"/>
    <w:rsid w:val="00C969F7"/>
    <w:rsid w:val="00C96D2A"/>
    <w:rsid w:val="00CA23DB"/>
    <w:rsid w:val="00CA3E49"/>
    <w:rsid w:val="00CB0300"/>
    <w:rsid w:val="00CB20F1"/>
    <w:rsid w:val="00CB3259"/>
    <w:rsid w:val="00CC4AC2"/>
    <w:rsid w:val="00CC6A3C"/>
    <w:rsid w:val="00CC77F5"/>
    <w:rsid w:val="00CD0D65"/>
    <w:rsid w:val="00CD17AA"/>
    <w:rsid w:val="00CD30E9"/>
    <w:rsid w:val="00CD3773"/>
    <w:rsid w:val="00CD3816"/>
    <w:rsid w:val="00CE1B89"/>
    <w:rsid w:val="00CE391F"/>
    <w:rsid w:val="00CE4DE3"/>
    <w:rsid w:val="00CE73F5"/>
    <w:rsid w:val="00CF2FBA"/>
    <w:rsid w:val="00CF3EE8"/>
    <w:rsid w:val="00CF5560"/>
    <w:rsid w:val="00D024EC"/>
    <w:rsid w:val="00D03D4A"/>
    <w:rsid w:val="00D12692"/>
    <w:rsid w:val="00D15A67"/>
    <w:rsid w:val="00D16A8C"/>
    <w:rsid w:val="00D17FB0"/>
    <w:rsid w:val="00D25CED"/>
    <w:rsid w:val="00D260AF"/>
    <w:rsid w:val="00D2679D"/>
    <w:rsid w:val="00D30E81"/>
    <w:rsid w:val="00D35155"/>
    <w:rsid w:val="00D40BF4"/>
    <w:rsid w:val="00D4556F"/>
    <w:rsid w:val="00D455AB"/>
    <w:rsid w:val="00D476B5"/>
    <w:rsid w:val="00D55921"/>
    <w:rsid w:val="00D567A7"/>
    <w:rsid w:val="00D56937"/>
    <w:rsid w:val="00D57B71"/>
    <w:rsid w:val="00D57D8F"/>
    <w:rsid w:val="00D6163A"/>
    <w:rsid w:val="00D64C18"/>
    <w:rsid w:val="00D6725C"/>
    <w:rsid w:val="00D67CBB"/>
    <w:rsid w:val="00D70AEE"/>
    <w:rsid w:val="00D77A6A"/>
    <w:rsid w:val="00D800C1"/>
    <w:rsid w:val="00D80C4E"/>
    <w:rsid w:val="00D864AD"/>
    <w:rsid w:val="00D87A8F"/>
    <w:rsid w:val="00D916F9"/>
    <w:rsid w:val="00D923EA"/>
    <w:rsid w:val="00D92A7F"/>
    <w:rsid w:val="00D93467"/>
    <w:rsid w:val="00D94553"/>
    <w:rsid w:val="00DA54FD"/>
    <w:rsid w:val="00DB046A"/>
    <w:rsid w:val="00DB07AB"/>
    <w:rsid w:val="00DB15B3"/>
    <w:rsid w:val="00DC3A1F"/>
    <w:rsid w:val="00DC5154"/>
    <w:rsid w:val="00DD11EA"/>
    <w:rsid w:val="00DD6D65"/>
    <w:rsid w:val="00DE7A85"/>
    <w:rsid w:val="00DF646B"/>
    <w:rsid w:val="00DF7AF1"/>
    <w:rsid w:val="00E04213"/>
    <w:rsid w:val="00E0527A"/>
    <w:rsid w:val="00E0628F"/>
    <w:rsid w:val="00E0675D"/>
    <w:rsid w:val="00E06EB4"/>
    <w:rsid w:val="00E1112C"/>
    <w:rsid w:val="00E141F6"/>
    <w:rsid w:val="00E14C95"/>
    <w:rsid w:val="00E26837"/>
    <w:rsid w:val="00E2694F"/>
    <w:rsid w:val="00E321B5"/>
    <w:rsid w:val="00E3499A"/>
    <w:rsid w:val="00E3791F"/>
    <w:rsid w:val="00E41BA6"/>
    <w:rsid w:val="00E41C92"/>
    <w:rsid w:val="00E44684"/>
    <w:rsid w:val="00E514EC"/>
    <w:rsid w:val="00E5340D"/>
    <w:rsid w:val="00E54294"/>
    <w:rsid w:val="00E572D9"/>
    <w:rsid w:val="00E6040F"/>
    <w:rsid w:val="00E62181"/>
    <w:rsid w:val="00E6315E"/>
    <w:rsid w:val="00E70491"/>
    <w:rsid w:val="00E76B6B"/>
    <w:rsid w:val="00E776BD"/>
    <w:rsid w:val="00E806EE"/>
    <w:rsid w:val="00E83000"/>
    <w:rsid w:val="00E83612"/>
    <w:rsid w:val="00E83D08"/>
    <w:rsid w:val="00E87B91"/>
    <w:rsid w:val="00E901C4"/>
    <w:rsid w:val="00EA1824"/>
    <w:rsid w:val="00EA6398"/>
    <w:rsid w:val="00EB251F"/>
    <w:rsid w:val="00EB2753"/>
    <w:rsid w:val="00EB3265"/>
    <w:rsid w:val="00EC4AB6"/>
    <w:rsid w:val="00EC7B66"/>
    <w:rsid w:val="00EC7F2E"/>
    <w:rsid w:val="00ED14C4"/>
    <w:rsid w:val="00ED2B70"/>
    <w:rsid w:val="00ED4C29"/>
    <w:rsid w:val="00EE0E55"/>
    <w:rsid w:val="00EE2843"/>
    <w:rsid w:val="00EE29D3"/>
    <w:rsid w:val="00EF0DA8"/>
    <w:rsid w:val="00EF17B7"/>
    <w:rsid w:val="00EF1AEC"/>
    <w:rsid w:val="00EF24F3"/>
    <w:rsid w:val="00EF6DBB"/>
    <w:rsid w:val="00EF7856"/>
    <w:rsid w:val="00F0157B"/>
    <w:rsid w:val="00F01F2B"/>
    <w:rsid w:val="00F02CE9"/>
    <w:rsid w:val="00F02CFA"/>
    <w:rsid w:val="00F02F90"/>
    <w:rsid w:val="00F051DB"/>
    <w:rsid w:val="00F11A54"/>
    <w:rsid w:val="00F127F9"/>
    <w:rsid w:val="00F15CDE"/>
    <w:rsid w:val="00F1664C"/>
    <w:rsid w:val="00F2120C"/>
    <w:rsid w:val="00F23B51"/>
    <w:rsid w:val="00F24150"/>
    <w:rsid w:val="00F34164"/>
    <w:rsid w:val="00F35624"/>
    <w:rsid w:val="00F35AEF"/>
    <w:rsid w:val="00F44784"/>
    <w:rsid w:val="00F52EB8"/>
    <w:rsid w:val="00F533FC"/>
    <w:rsid w:val="00F56166"/>
    <w:rsid w:val="00F578DD"/>
    <w:rsid w:val="00F63B02"/>
    <w:rsid w:val="00F6560D"/>
    <w:rsid w:val="00F66916"/>
    <w:rsid w:val="00F71DC2"/>
    <w:rsid w:val="00F75A53"/>
    <w:rsid w:val="00F90FF9"/>
    <w:rsid w:val="00F94B49"/>
    <w:rsid w:val="00F96655"/>
    <w:rsid w:val="00FA06A6"/>
    <w:rsid w:val="00FA437E"/>
    <w:rsid w:val="00FA6D19"/>
    <w:rsid w:val="00FA6FCD"/>
    <w:rsid w:val="00FA7895"/>
    <w:rsid w:val="00FB297F"/>
    <w:rsid w:val="00FB74DA"/>
    <w:rsid w:val="00FB7AFD"/>
    <w:rsid w:val="00FC16F9"/>
    <w:rsid w:val="00FC1931"/>
    <w:rsid w:val="00FC2BEF"/>
    <w:rsid w:val="00FC2D10"/>
    <w:rsid w:val="00FD098A"/>
    <w:rsid w:val="00FD0D4A"/>
    <w:rsid w:val="00FD137E"/>
    <w:rsid w:val="00FD6992"/>
    <w:rsid w:val="00FD770B"/>
    <w:rsid w:val="00FD7DA0"/>
    <w:rsid w:val="00FE2D6D"/>
    <w:rsid w:val="00FF14DA"/>
    <w:rsid w:val="00FF1CC0"/>
    <w:rsid w:val="00FF3BA4"/>
    <w:rsid w:val="00FF51E1"/>
    <w:rsid w:val="032766A8"/>
    <w:rsid w:val="03EE2C19"/>
    <w:rsid w:val="0573D9A6"/>
    <w:rsid w:val="0731280F"/>
    <w:rsid w:val="088AEBCC"/>
    <w:rsid w:val="0BBFA14D"/>
    <w:rsid w:val="0BC063B3"/>
    <w:rsid w:val="0C1A3141"/>
    <w:rsid w:val="0D8DC97D"/>
    <w:rsid w:val="0E750EE6"/>
    <w:rsid w:val="10614675"/>
    <w:rsid w:val="14364FA5"/>
    <w:rsid w:val="147DB194"/>
    <w:rsid w:val="154B4549"/>
    <w:rsid w:val="1626BE35"/>
    <w:rsid w:val="1A3B6264"/>
    <w:rsid w:val="1D50DC1B"/>
    <w:rsid w:val="20EDF13C"/>
    <w:rsid w:val="239E7ED4"/>
    <w:rsid w:val="2585B9BC"/>
    <w:rsid w:val="25940A48"/>
    <w:rsid w:val="2745DBD8"/>
    <w:rsid w:val="27562587"/>
    <w:rsid w:val="2910DFC1"/>
    <w:rsid w:val="2A52EA18"/>
    <w:rsid w:val="2A7A83C4"/>
    <w:rsid w:val="2B5E39D5"/>
    <w:rsid w:val="2C86E0B6"/>
    <w:rsid w:val="2C9C873A"/>
    <w:rsid w:val="2D70EFBB"/>
    <w:rsid w:val="30A8EB12"/>
    <w:rsid w:val="31168FF9"/>
    <w:rsid w:val="33657E1C"/>
    <w:rsid w:val="34AFE055"/>
    <w:rsid w:val="367B1237"/>
    <w:rsid w:val="3864C5B4"/>
    <w:rsid w:val="38AAEC89"/>
    <w:rsid w:val="3AD8BF17"/>
    <w:rsid w:val="3C111E64"/>
    <w:rsid w:val="3C37EAB6"/>
    <w:rsid w:val="3C39C14F"/>
    <w:rsid w:val="3D9485A4"/>
    <w:rsid w:val="3DD88A86"/>
    <w:rsid w:val="3DEE2295"/>
    <w:rsid w:val="3ED6006C"/>
    <w:rsid w:val="3F4963BE"/>
    <w:rsid w:val="3F6AA7F4"/>
    <w:rsid w:val="41193CB1"/>
    <w:rsid w:val="4143B399"/>
    <w:rsid w:val="451E9350"/>
    <w:rsid w:val="494937C9"/>
    <w:rsid w:val="49F511F8"/>
    <w:rsid w:val="4C37F3A8"/>
    <w:rsid w:val="4D8E35A2"/>
    <w:rsid w:val="4DF9F560"/>
    <w:rsid w:val="4E0B04F5"/>
    <w:rsid w:val="4F24D786"/>
    <w:rsid w:val="4F374243"/>
    <w:rsid w:val="5050B7A1"/>
    <w:rsid w:val="527DFDC4"/>
    <w:rsid w:val="53E0B15B"/>
    <w:rsid w:val="570DCEC2"/>
    <w:rsid w:val="571427B6"/>
    <w:rsid w:val="598D4B22"/>
    <w:rsid w:val="5A7CBD90"/>
    <w:rsid w:val="5C67ABEA"/>
    <w:rsid w:val="5D4F816B"/>
    <w:rsid w:val="5E0A24DD"/>
    <w:rsid w:val="6291C3AE"/>
    <w:rsid w:val="62F6BE5D"/>
    <w:rsid w:val="6834F6B9"/>
    <w:rsid w:val="6E085035"/>
    <w:rsid w:val="6F31C8B7"/>
    <w:rsid w:val="71A173DF"/>
    <w:rsid w:val="71C255F6"/>
    <w:rsid w:val="74803AB8"/>
    <w:rsid w:val="74C1B2AC"/>
    <w:rsid w:val="74DF7429"/>
    <w:rsid w:val="757184E1"/>
    <w:rsid w:val="780C9190"/>
    <w:rsid w:val="7C0DF6B8"/>
    <w:rsid w:val="7CFFBCF4"/>
    <w:rsid w:val="7D417B89"/>
    <w:rsid w:val="7DE37305"/>
    <w:rsid w:val="7F9A6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7A44B90"/>
  <w15:docId w15:val="{B0443776-F508-422E-A7EA-96432675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290"/>
    <w:rPr>
      <w:rFonts w:asciiTheme="minorHAnsi" w:hAnsiTheme="minorHAnsi"/>
      <w:sz w:val="24"/>
    </w:rPr>
  </w:style>
  <w:style w:type="paragraph" w:styleId="Heading1">
    <w:name w:val="heading 1"/>
    <w:basedOn w:val="Normal"/>
    <w:next w:val="Normal"/>
    <w:link w:val="Heading1Char"/>
    <w:qFormat/>
    <w:rsid w:val="000C57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2645"/>
    <w:pPr>
      <w:tabs>
        <w:tab w:val="center" w:pos="4320"/>
        <w:tab w:val="right" w:pos="8640"/>
      </w:tabs>
    </w:pPr>
  </w:style>
  <w:style w:type="paragraph" w:styleId="Footer">
    <w:name w:val="footer"/>
    <w:basedOn w:val="Normal"/>
    <w:link w:val="FooterChar"/>
    <w:uiPriority w:val="99"/>
    <w:rsid w:val="00892645"/>
    <w:pPr>
      <w:tabs>
        <w:tab w:val="center" w:pos="4320"/>
        <w:tab w:val="right" w:pos="8640"/>
      </w:tabs>
    </w:pPr>
  </w:style>
  <w:style w:type="character" w:styleId="Hyperlink">
    <w:name w:val="Hyperlink"/>
    <w:uiPriority w:val="99"/>
    <w:rsid w:val="00021A9E"/>
    <w:rPr>
      <w:color w:val="0000FF"/>
      <w:u w:val="single"/>
    </w:rPr>
  </w:style>
  <w:style w:type="character" w:styleId="FollowedHyperlink">
    <w:name w:val="FollowedHyperlink"/>
    <w:rsid w:val="00021A9E"/>
    <w:rPr>
      <w:color w:val="800080"/>
      <w:u w:val="single"/>
    </w:rPr>
  </w:style>
  <w:style w:type="paragraph" w:styleId="BalloonText">
    <w:name w:val="Balloon Text"/>
    <w:basedOn w:val="Normal"/>
    <w:link w:val="BalloonTextChar"/>
    <w:rsid w:val="00553D64"/>
    <w:rPr>
      <w:rFonts w:ascii="Tahoma" w:hAnsi="Tahoma" w:cs="Tahoma"/>
      <w:sz w:val="16"/>
      <w:szCs w:val="16"/>
    </w:rPr>
  </w:style>
  <w:style w:type="character" w:customStyle="1" w:styleId="BalloonTextChar">
    <w:name w:val="Balloon Text Char"/>
    <w:link w:val="BalloonText"/>
    <w:rsid w:val="00553D64"/>
    <w:rPr>
      <w:rFonts w:ascii="Tahoma" w:hAnsi="Tahoma" w:cs="Tahoma"/>
      <w:sz w:val="16"/>
      <w:szCs w:val="16"/>
    </w:rPr>
  </w:style>
  <w:style w:type="character" w:styleId="CommentReference">
    <w:name w:val="annotation reference"/>
    <w:uiPriority w:val="99"/>
    <w:rsid w:val="006E1FD8"/>
    <w:rPr>
      <w:sz w:val="16"/>
      <w:szCs w:val="16"/>
    </w:rPr>
  </w:style>
  <w:style w:type="paragraph" w:styleId="CommentText">
    <w:name w:val="annotation text"/>
    <w:basedOn w:val="Normal"/>
    <w:link w:val="CommentTextChar"/>
    <w:uiPriority w:val="99"/>
    <w:rsid w:val="006E1FD8"/>
  </w:style>
  <w:style w:type="character" w:customStyle="1" w:styleId="CommentTextChar">
    <w:name w:val="Comment Text Char"/>
    <w:basedOn w:val="DefaultParagraphFont"/>
    <w:link w:val="CommentText"/>
    <w:uiPriority w:val="99"/>
    <w:rsid w:val="006E1FD8"/>
  </w:style>
  <w:style w:type="paragraph" w:styleId="CommentSubject">
    <w:name w:val="annotation subject"/>
    <w:basedOn w:val="CommentText"/>
    <w:next w:val="CommentText"/>
    <w:link w:val="CommentSubjectChar"/>
    <w:rsid w:val="006E1FD8"/>
    <w:rPr>
      <w:b/>
      <w:bCs/>
    </w:rPr>
  </w:style>
  <w:style w:type="character" w:customStyle="1" w:styleId="CommentSubjectChar">
    <w:name w:val="Comment Subject Char"/>
    <w:link w:val="CommentSubject"/>
    <w:rsid w:val="006E1FD8"/>
    <w:rPr>
      <w:b/>
      <w:bCs/>
    </w:rPr>
  </w:style>
  <w:style w:type="character" w:customStyle="1" w:styleId="HeaderChar">
    <w:name w:val="Header Char"/>
    <w:link w:val="Header"/>
    <w:uiPriority w:val="99"/>
    <w:rsid w:val="006E4775"/>
  </w:style>
  <w:style w:type="character" w:customStyle="1" w:styleId="FooterChar">
    <w:name w:val="Footer Char"/>
    <w:link w:val="Footer"/>
    <w:uiPriority w:val="99"/>
    <w:rsid w:val="00F44784"/>
  </w:style>
  <w:style w:type="character" w:styleId="PageNumber">
    <w:name w:val="page number"/>
    <w:basedOn w:val="DefaultParagraphFont"/>
    <w:unhideWhenUsed/>
    <w:rsid w:val="00F44784"/>
  </w:style>
  <w:style w:type="paragraph" w:styleId="ListParagraph">
    <w:name w:val="List Paragraph"/>
    <w:basedOn w:val="Normal"/>
    <w:uiPriority w:val="34"/>
    <w:qFormat/>
    <w:rsid w:val="00324558"/>
    <w:pPr>
      <w:ind w:left="720"/>
      <w:contextualSpacing/>
    </w:pPr>
  </w:style>
  <w:style w:type="character" w:styleId="PlaceholderText">
    <w:name w:val="Placeholder Text"/>
    <w:basedOn w:val="DefaultParagraphFont"/>
    <w:uiPriority w:val="99"/>
    <w:semiHidden/>
    <w:rsid w:val="000E7CAC"/>
    <w:rPr>
      <w:color w:val="808080"/>
    </w:rPr>
  </w:style>
  <w:style w:type="character" w:customStyle="1" w:styleId="Style1">
    <w:name w:val="Style1"/>
    <w:basedOn w:val="DefaultParagraphFont"/>
    <w:uiPriority w:val="1"/>
    <w:qFormat/>
    <w:rsid w:val="00481C6B"/>
    <w:rPr>
      <w:rFonts w:asciiTheme="minorHAnsi" w:hAnsiTheme="minorHAnsi"/>
      <w:sz w:val="24"/>
    </w:rPr>
  </w:style>
  <w:style w:type="character" w:customStyle="1" w:styleId="Style2">
    <w:name w:val="Style2"/>
    <w:basedOn w:val="DefaultParagraphFont"/>
    <w:uiPriority w:val="1"/>
    <w:rsid w:val="006D723E"/>
    <w:rPr>
      <w:rFonts w:asciiTheme="minorHAnsi" w:hAnsiTheme="minorHAnsi"/>
      <w:b/>
      <w:color w:val="FFFFFF" w:themeColor="background1"/>
      <w:sz w:val="24"/>
    </w:rPr>
  </w:style>
  <w:style w:type="character" w:customStyle="1" w:styleId="Heading1Char">
    <w:name w:val="Heading 1 Char"/>
    <w:basedOn w:val="DefaultParagraphFont"/>
    <w:link w:val="Heading1"/>
    <w:rsid w:val="000C576C"/>
    <w:rPr>
      <w:rFonts w:asciiTheme="majorHAnsi" w:eastAsiaTheme="majorEastAsia" w:hAnsiTheme="majorHAnsi" w:cstheme="majorBidi"/>
      <w:b/>
      <w:bCs/>
      <w:color w:val="365F91" w:themeColor="accent1" w:themeShade="BF"/>
      <w:sz w:val="28"/>
      <w:szCs w:val="28"/>
    </w:rPr>
  </w:style>
  <w:style w:type="character" w:customStyle="1" w:styleId="14Heading">
    <w:name w:val="14 Heading"/>
    <w:basedOn w:val="DefaultParagraphFont"/>
    <w:uiPriority w:val="1"/>
    <w:qFormat/>
    <w:rsid w:val="005C4CEE"/>
    <w:rPr>
      <w:rFonts w:asciiTheme="minorHAnsi" w:hAnsiTheme="minorHAnsi"/>
      <w:color w:val="auto"/>
      <w:sz w:val="28"/>
    </w:rPr>
  </w:style>
  <w:style w:type="character" w:customStyle="1" w:styleId="Style3">
    <w:name w:val="Style3"/>
    <w:basedOn w:val="DefaultParagraphFont"/>
    <w:uiPriority w:val="1"/>
    <w:rsid w:val="005C4CEE"/>
    <w:rPr>
      <w:rFonts w:asciiTheme="minorHAnsi" w:hAnsiTheme="minorHAnsi"/>
      <w:sz w:val="28"/>
    </w:rPr>
  </w:style>
  <w:style w:type="paragraph" w:styleId="FootnoteText">
    <w:name w:val="footnote text"/>
    <w:basedOn w:val="Normal"/>
    <w:link w:val="FootnoteTextChar"/>
    <w:uiPriority w:val="99"/>
    <w:unhideWhenUsed/>
    <w:rsid w:val="005E5870"/>
    <w:rPr>
      <w:sz w:val="20"/>
    </w:rPr>
  </w:style>
  <w:style w:type="character" w:customStyle="1" w:styleId="FootnoteTextChar">
    <w:name w:val="Footnote Text Char"/>
    <w:basedOn w:val="DefaultParagraphFont"/>
    <w:link w:val="FootnoteText"/>
    <w:uiPriority w:val="99"/>
    <w:rsid w:val="005E5870"/>
    <w:rPr>
      <w:rFonts w:asciiTheme="minorHAnsi" w:hAnsiTheme="minorHAnsi"/>
    </w:rPr>
  </w:style>
  <w:style w:type="character" w:styleId="FootnoteReference">
    <w:name w:val="footnote reference"/>
    <w:basedOn w:val="DefaultParagraphFont"/>
    <w:uiPriority w:val="99"/>
    <w:unhideWhenUsed/>
    <w:rsid w:val="005E5870"/>
    <w:rPr>
      <w:vertAlign w:val="superscript"/>
    </w:rPr>
  </w:style>
  <w:style w:type="paragraph" w:styleId="EndnoteText">
    <w:name w:val="endnote text"/>
    <w:basedOn w:val="Normal"/>
    <w:link w:val="EndnoteTextChar"/>
    <w:semiHidden/>
    <w:unhideWhenUsed/>
    <w:rsid w:val="009F3EA5"/>
    <w:rPr>
      <w:sz w:val="20"/>
    </w:rPr>
  </w:style>
  <w:style w:type="character" w:customStyle="1" w:styleId="EndnoteTextChar">
    <w:name w:val="Endnote Text Char"/>
    <w:basedOn w:val="DefaultParagraphFont"/>
    <w:link w:val="EndnoteText"/>
    <w:semiHidden/>
    <w:rsid w:val="009F3EA5"/>
    <w:rPr>
      <w:rFonts w:asciiTheme="minorHAnsi" w:hAnsiTheme="minorHAnsi"/>
    </w:rPr>
  </w:style>
  <w:style w:type="character" w:styleId="EndnoteReference">
    <w:name w:val="endnote reference"/>
    <w:basedOn w:val="DefaultParagraphFont"/>
    <w:semiHidden/>
    <w:unhideWhenUsed/>
    <w:rsid w:val="009F3EA5"/>
    <w:rPr>
      <w:vertAlign w:val="superscript"/>
    </w:rPr>
  </w:style>
  <w:style w:type="paragraph" w:styleId="Caption">
    <w:name w:val="caption"/>
    <w:basedOn w:val="Normal"/>
    <w:next w:val="Normal"/>
    <w:uiPriority w:val="35"/>
    <w:unhideWhenUsed/>
    <w:qFormat/>
    <w:rsid w:val="009A2E15"/>
    <w:pPr>
      <w:keepNext/>
      <w:spacing w:before="240" w:after="200"/>
    </w:pPr>
    <w:rPr>
      <w:rFonts w:ascii="Calibri" w:eastAsia="Calibri" w:hAnsi="Calibri"/>
      <w:i/>
      <w:iCs/>
      <w:color w:val="1F497D"/>
      <w:sz w:val="18"/>
      <w:szCs w:val="18"/>
    </w:rPr>
  </w:style>
  <w:style w:type="paragraph" w:styleId="PlainText">
    <w:name w:val="Plain Text"/>
    <w:basedOn w:val="Normal"/>
    <w:link w:val="PlainTextChar"/>
    <w:uiPriority w:val="99"/>
    <w:semiHidden/>
    <w:unhideWhenUsed/>
    <w:rsid w:val="00BC412E"/>
    <w:rPr>
      <w:rFonts w:ascii="Calibri" w:eastAsiaTheme="minorHAnsi" w:hAnsi="Calibri"/>
      <w:szCs w:val="24"/>
    </w:rPr>
  </w:style>
  <w:style w:type="character" w:customStyle="1" w:styleId="PlainTextChar">
    <w:name w:val="Plain Text Char"/>
    <w:basedOn w:val="DefaultParagraphFont"/>
    <w:link w:val="PlainText"/>
    <w:uiPriority w:val="99"/>
    <w:semiHidden/>
    <w:rsid w:val="00BC412E"/>
    <w:rPr>
      <w:rFonts w:ascii="Calibri" w:eastAsiaTheme="minorHAnsi" w:hAnsi="Calibri"/>
      <w:sz w:val="24"/>
      <w:szCs w:val="24"/>
    </w:rPr>
  </w:style>
  <w:style w:type="paragraph" w:styleId="Revision">
    <w:name w:val="Revision"/>
    <w:hidden/>
    <w:uiPriority w:val="99"/>
    <w:semiHidden/>
    <w:rsid w:val="00523E30"/>
    <w:rPr>
      <w:rFonts w:asciiTheme="minorHAnsi" w:hAnsiTheme="minorHAnsi"/>
      <w:sz w:val="24"/>
    </w:rPr>
  </w:style>
  <w:style w:type="table" w:styleId="ListTable4-Accent1">
    <w:name w:val="List Table 4 Accent 1"/>
    <w:basedOn w:val="TableNormal"/>
    <w:uiPriority w:val="49"/>
    <w:rsid w:val="009C004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1265D2"/>
    <w:pPr>
      <w:spacing w:before="240" w:line="259" w:lineRule="auto"/>
      <w:outlineLvl w:val="9"/>
    </w:pPr>
    <w:rPr>
      <w:b w:val="0"/>
      <w:bCs w:val="0"/>
      <w:sz w:val="32"/>
      <w:szCs w:val="32"/>
    </w:rPr>
  </w:style>
  <w:style w:type="paragraph" w:styleId="NormalWeb">
    <w:name w:val="Normal (Web)"/>
    <w:basedOn w:val="Normal"/>
    <w:uiPriority w:val="99"/>
    <w:rsid w:val="001265D2"/>
    <w:pPr>
      <w:spacing w:beforeLines="1" w:afterLines="1" w:after="200"/>
    </w:pPr>
    <w:rPr>
      <w:rFonts w:ascii="Times" w:hAnsi="Times"/>
      <w:sz w:val="20"/>
    </w:rPr>
  </w:style>
  <w:style w:type="paragraph" w:styleId="NoSpacing">
    <w:name w:val="No Spacing"/>
    <w:uiPriority w:val="1"/>
    <w:qFormat/>
    <w:rsid w:val="00646605"/>
    <w:rPr>
      <w:rFonts w:asciiTheme="minorHAnsi" w:hAnsiTheme="minorHAnsi"/>
      <w:sz w:val="24"/>
    </w:rPr>
  </w:style>
  <w:style w:type="character" w:styleId="SubtleEmphasis">
    <w:name w:val="Subtle Emphasis"/>
    <w:basedOn w:val="DefaultParagraphFont"/>
    <w:uiPriority w:val="19"/>
    <w:qFormat/>
    <w:rsid w:val="00646605"/>
    <w:rPr>
      <w:i/>
      <w:iCs/>
      <w:color w:val="404040" w:themeColor="text1" w:themeTint="BF"/>
    </w:rPr>
  </w:style>
  <w:style w:type="table" w:styleId="TableGrid">
    <w:name w:val="Table Grid"/>
    <w:basedOn w:val="TableNormal"/>
    <w:rsid w:val="00383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2D5515"/>
    <w:pPr>
      <w:contextualSpacing/>
    </w:pPr>
    <w:rPr>
      <w:rFonts w:ascii="Calibri" w:eastAsia="Calibri" w:hAnsi="Calibri"/>
      <w:sz w:val="22"/>
      <w:szCs w:val="22"/>
    </w:rPr>
  </w:style>
  <w:style w:type="paragraph" w:customStyle="1" w:styleId="FOAHeading3">
    <w:name w:val="FOA Heading 3"/>
    <w:basedOn w:val="ListParagraph"/>
    <w:link w:val="FOAHeading3Char"/>
    <w:qFormat/>
    <w:rsid w:val="00CD30E9"/>
    <w:pPr>
      <w:keepNext/>
      <w:ind w:left="0"/>
    </w:pPr>
    <w:rPr>
      <w:rFonts w:ascii="Calibri" w:hAnsi="Calibri"/>
      <w:b/>
      <w:bCs/>
      <w:sz w:val="28"/>
      <w:szCs w:val="28"/>
    </w:rPr>
  </w:style>
  <w:style w:type="character" w:customStyle="1" w:styleId="FOAHeading3Char">
    <w:name w:val="FOA Heading 3 Char"/>
    <w:basedOn w:val="DefaultParagraphFont"/>
    <w:link w:val="FOAHeading3"/>
    <w:rsid w:val="00CD30E9"/>
    <w:rPr>
      <w:rFonts w:ascii="Calibri" w:hAnsi="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230736">
      <w:bodyDiv w:val="1"/>
      <w:marLeft w:val="0"/>
      <w:marRight w:val="0"/>
      <w:marTop w:val="0"/>
      <w:marBottom w:val="0"/>
      <w:divBdr>
        <w:top w:val="none" w:sz="0" w:space="0" w:color="auto"/>
        <w:left w:val="none" w:sz="0" w:space="0" w:color="auto"/>
        <w:bottom w:val="none" w:sz="0" w:space="0" w:color="auto"/>
        <w:right w:val="none" w:sz="0" w:space="0" w:color="auto"/>
      </w:divBdr>
    </w:div>
    <w:div w:id="503319653">
      <w:bodyDiv w:val="1"/>
      <w:marLeft w:val="0"/>
      <w:marRight w:val="0"/>
      <w:marTop w:val="0"/>
      <w:marBottom w:val="0"/>
      <w:divBdr>
        <w:top w:val="none" w:sz="0" w:space="0" w:color="auto"/>
        <w:left w:val="none" w:sz="0" w:space="0" w:color="auto"/>
        <w:bottom w:val="none" w:sz="0" w:space="0" w:color="auto"/>
        <w:right w:val="none" w:sz="0" w:space="0" w:color="auto"/>
      </w:divBdr>
      <w:divsChild>
        <w:div w:id="256180492">
          <w:marLeft w:val="0"/>
          <w:marRight w:val="0"/>
          <w:marTop w:val="0"/>
          <w:marBottom w:val="0"/>
          <w:divBdr>
            <w:top w:val="none" w:sz="0" w:space="0" w:color="auto"/>
            <w:left w:val="none" w:sz="0" w:space="0" w:color="auto"/>
            <w:bottom w:val="none" w:sz="0" w:space="0" w:color="auto"/>
            <w:right w:val="none" w:sz="0" w:space="0" w:color="auto"/>
          </w:divBdr>
        </w:div>
      </w:divsChild>
    </w:div>
    <w:div w:id="791095564">
      <w:bodyDiv w:val="1"/>
      <w:marLeft w:val="0"/>
      <w:marRight w:val="0"/>
      <w:marTop w:val="0"/>
      <w:marBottom w:val="0"/>
      <w:divBdr>
        <w:top w:val="none" w:sz="0" w:space="0" w:color="auto"/>
        <w:left w:val="none" w:sz="0" w:space="0" w:color="auto"/>
        <w:bottom w:val="none" w:sz="0" w:space="0" w:color="auto"/>
        <w:right w:val="none" w:sz="0" w:space="0" w:color="auto"/>
      </w:divBdr>
    </w:div>
    <w:div w:id="1097098899">
      <w:bodyDiv w:val="1"/>
      <w:marLeft w:val="0"/>
      <w:marRight w:val="0"/>
      <w:marTop w:val="0"/>
      <w:marBottom w:val="0"/>
      <w:divBdr>
        <w:top w:val="none" w:sz="0" w:space="0" w:color="auto"/>
        <w:left w:val="none" w:sz="0" w:space="0" w:color="auto"/>
        <w:bottom w:val="none" w:sz="0" w:space="0" w:color="auto"/>
        <w:right w:val="none" w:sz="0" w:space="0" w:color="auto"/>
      </w:divBdr>
      <w:divsChild>
        <w:div w:id="1343241426">
          <w:marLeft w:val="360"/>
          <w:marRight w:val="0"/>
          <w:marTop w:val="0"/>
          <w:marBottom w:val="120"/>
          <w:divBdr>
            <w:top w:val="none" w:sz="0" w:space="0" w:color="auto"/>
            <w:left w:val="none" w:sz="0" w:space="0" w:color="auto"/>
            <w:bottom w:val="none" w:sz="0" w:space="0" w:color="auto"/>
            <w:right w:val="none" w:sz="0" w:space="0" w:color="auto"/>
          </w:divBdr>
        </w:div>
        <w:div w:id="1207913078">
          <w:marLeft w:val="893"/>
          <w:marRight w:val="0"/>
          <w:marTop w:val="0"/>
          <w:marBottom w:val="120"/>
          <w:divBdr>
            <w:top w:val="none" w:sz="0" w:space="0" w:color="auto"/>
            <w:left w:val="none" w:sz="0" w:space="0" w:color="auto"/>
            <w:bottom w:val="none" w:sz="0" w:space="0" w:color="auto"/>
            <w:right w:val="none" w:sz="0" w:space="0" w:color="auto"/>
          </w:divBdr>
        </w:div>
      </w:divsChild>
    </w:div>
    <w:div w:id="1212885906">
      <w:bodyDiv w:val="1"/>
      <w:marLeft w:val="0"/>
      <w:marRight w:val="0"/>
      <w:marTop w:val="0"/>
      <w:marBottom w:val="0"/>
      <w:divBdr>
        <w:top w:val="none" w:sz="0" w:space="0" w:color="auto"/>
        <w:left w:val="none" w:sz="0" w:space="0" w:color="auto"/>
        <w:bottom w:val="none" w:sz="0" w:space="0" w:color="auto"/>
        <w:right w:val="none" w:sz="0" w:space="0" w:color="auto"/>
      </w:divBdr>
    </w:div>
    <w:div w:id="1480996005">
      <w:bodyDiv w:val="1"/>
      <w:marLeft w:val="0"/>
      <w:marRight w:val="0"/>
      <w:marTop w:val="0"/>
      <w:marBottom w:val="0"/>
      <w:divBdr>
        <w:top w:val="none" w:sz="0" w:space="0" w:color="auto"/>
        <w:left w:val="none" w:sz="0" w:space="0" w:color="auto"/>
        <w:bottom w:val="none" w:sz="0" w:space="0" w:color="auto"/>
        <w:right w:val="none" w:sz="0" w:space="0" w:color="auto"/>
      </w:divBdr>
    </w:div>
    <w:div w:id="1915164481">
      <w:bodyDiv w:val="1"/>
      <w:marLeft w:val="0"/>
      <w:marRight w:val="0"/>
      <w:marTop w:val="0"/>
      <w:marBottom w:val="0"/>
      <w:divBdr>
        <w:top w:val="none" w:sz="0" w:space="0" w:color="auto"/>
        <w:left w:val="none" w:sz="0" w:space="0" w:color="auto"/>
        <w:bottom w:val="none" w:sz="0" w:space="0" w:color="auto"/>
        <w:right w:val="none" w:sz="0" w:space="0" w:color="auto"/>
      </w:divBdr>
      <w:divsChild>
        <w:div w:id="82563173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nergy.gov/eere/solar/systems-integration" TargetMode="External"/><Relationship Id="rId18" Type="http://schemas.openxmlformats.org/officeDocument/2006/relationships/hyperlink" Target="mailto:SETO.RFI.SI@ee.doe.gov"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updat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ergy.gov/eere/solar/funding-opportunity-announcement-enabling-extreme-real-time-grid-integration-solar-energ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energy.gov/eere/solar/funding-opportunity-announcement-advanced-systems-integration-solar-technologies-assist"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nergy.gov/eere/solar/funding-opportunity-announcement-solar-energy-technologies-office-fiscal-year-2019"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energy.gov/downloads/grid-modernization-multi-year-program-plan-mypp" TargetMode="External"/><Relationship Id="rId3" Type="http://schemas.openxmlformats.org/officeDocument/2006/relationships/hyperlink" Target="http://www.seia.org/" TargetMode="External"/><Relationship Id="rId7" Type="http://schemas.openxmlformats.org/officeDocument/2006/relationships/hyperlink" Target="https://www.energy.gov/grid-modernization-initiative" TargetMode="External"/><Relationship Id="rId2" Type="http://schemas.openxmlformats.org/officeDocument/2006/relationships/hyperlink" Target="https://www.seia.org/research-resources/solar-means-business-2017" TargetMode="External"/><Relationship Id="rId1" Type="http://schemas.openxmlformats.org/officeDocument/2006/relationships/hyperlink" Target="https://www.eia.gov/electricity/monthly/current_month/epm.pdf" TargetMode="External"/><Relationship Id="rId6" Type="http://schemas.openxmlformats.org/officeDocument/2006/relationships/hyperlink" Target="https://www.energy.gov/eere/solar/sunshot-2030" TargetMode="External"/><Relationship Id="rId5" Type="http://schemas.openxmlformats.org/officeDocument/2006/relationships/hyperlink" Target="https://www.eia.gov/outlooks/ieo/pdf/0484(2017).pdf" TargetMode="External"/><Relationship Id="rId4" Type="http://schemas.openxmlformats.org/officeDocument/2006/relationships/hyperlink" Target="https://www.eia.gov/todayinenergy/detail.php?id=379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dy.aden\AppData\Local\Microsoft\Windows\Temporary%20Internet%20Files\Content.Outlook\ELW8N2YM\PMCO%20new%20letter%20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6E6E02B667406D8CA2AC23042BFD15"/>
        <w:category>
          <w:name w:val="General"/>
          <w:gallery w:val="placeholder"/>
        </w:category>
        <w:types>
          <w:type w:val="bbPlcHdr"/>
        </w:types>
        <w:behaviors>
          <w:behavior w:val="content"/>
        </w:behaviors>
        <w:guid w:val="{2AEA6DC4-7EC1-4EA1-A9AA-D0095A2BFCC2}"/>
      </w:docPartPr>
      <w:docPartBody>
        <w:p w:rsidR="00E0087D" w:rsidRDefault="00A24FA0" w:rsidP="00A24FA0">
          <w:pPr>
            <w:pStyle w:val="A56E6E02B667406D8CA2AC23042BFD15"/>
          </w:pPr>
          <w:r w:rsidRPr="00274ACC">
            <w:rPr>
              <w:szCs w:val="24"/>
              <w:highlight w:val="lightGray"/>
            </w:rPr>
            <w:t>[List Applicable Pages]</w:t>
          </w:r>
        </w:p>
      </w:docPartBody>
    </w:docPart>
    <w:docPart>
      <w:docPartPr>
        <w:name w:val="D3B25B1A53A04FDC81E6196CF7E8B4CA"/>
        <w:category>
          <w:name w:val="General"/>
          <w:gallery w:val="placeholder"/>
        </w:category>
        <w:types>
          <w:type w:val="bbPlcHdr"/>
        </w:types>
        <w:behaviors>
          <w:behavior w:val="content"/>
        </w:behaviors>
        <w:guid w:val="{45D689FC-3130-4C69-8EE8-902340C23BD5}"/>
      </w:docPartPr>
      <w:docPartBody>
        <w:p w:rsidR="00E0087D" w:rsidRDefault="00A24FA0" w:rsidP="00A24FA0">
          <w:pPr>
            <w:pStyle w:val="D3B25B1A53A04FDC81E6196CF7E8B4CA"/>
          </w:pPr>
          <w:r w:rsidRPr="00274ACC">
            <w:rPr>
              <w:szCs w:val="24"/>
              <w:highlight w:val="lightGray"/>
            </w:rPr>
            <w:t>[Enter RFI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Calibri,Arial,">
    <w:altName w:val="Times New Roman"/>
    <w:panose1 w:val="00000000000000000000"/>
    <w:charset w:val="00"/>
    <w:family w:val="roman"/>
    <w:notTrueType/>
    <w:pitch w:val="default"/>
  </w:font>
  <w:font w:name="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A0"/>
    <w:rsid w:val="00A24FA0"/>
    <w:rsid w:val="00E00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5FC709209D46C7AF57BFACA3267023">
    <w:name w:val="BB5FC709209D46C7AF57BFACA3267023"/>
    <w:rsid w:val="00A24FA0"/>
  </w:style>
  <w:style w:type="paragraph" w:customStyle="1" w:styleId="4225B834B792432182DAFC83B8F7B456">
    <w:name w:val="4225B834B792432182DAFC83B8F7B456"/>
    <w:rsid w:val="00A24FA0"/>
  </w:style>
  <w:style w:type="paragraph" w:customStyle="1" w:styleId="A56E6E02B667406D8CA2AC23042BFD15">
    <w:name w:val="A56E6E02B667406D8CA2AC23042BFD15"/>
    <w:rsid w:val="00A24FA0"/>
  </w:style>
  <w:style w:type="paragraph" w:customStyle="1" w:styleId="D3B25B1A53A04FDC81E6196CF7E8B4CA">
    <w:name w:val="D3B25B1A53A04FDC81E6196CF7E8B4CA"/>
    <w:rsid w:val="00A24FA0"/>
  </w:style>
  <w:style w:type="paragraph" w:customStyle="1" w:styleId="92C68A03B150489A857A0983697ADC1D">
    <w:name w:val="92C68A03B150489A857A0983697ADC1D"/>
    <w:rsid w:val="00A24F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FF950510C7D14786E05055F71F7F5A" ma:contentTypeVersion="6" ma:contentTypeDescription="Create a new document." ma:contentTypeScope="" ma:versionID="4a77df79b602b543a8f0b78fb99a98e3">
  <xsd:schema xmlns:xsd="http://www.w3.org/2001/XMLSchema" xmlns:xs="http://www.w3.org/2001/XMLSchema" xmlns:p="http://schemas.microsoft.com/office/2006/metadata/properties" xmlns:ns2="c6d9b406-8ab6-4e35-b189-c607f551e6ff" xmlns:ns3="8df1a368-12c3-4a9c-b33c-eedb2fa087d9" targetNamespace="http://schemas.microsoft.com/office/2006/metadata/properties" ma:root="true" ma:fieldsID="afd29565e01793b28138915738f27be0" ns2:_="" ns3:_="">
    <xsd:import namespace="c6d9b406-8ab6-4e35-b189-c607f551e6ff"/>
    <xsd:import namespace="8df1a368-12c3-4a9c-b33c-eedb2fa087d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69333788-9a68-4e46-93ca-b5f670fef09a}" ma:internalName="TaxCatchAll" ma:showField="CatchAllData" ma:web="8df1a368-12c3-4a9c-b33c-eedb2fa087d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9333788-9a68-4e46-93ca-b5f670fef09a}" ma:internalName="TaxCatchAllLabel" ma:readOnly="true" ma:showField="CatchAllDataLabel" ma:web="8df1a368-12c3-4a9c-b33c-eedb2fa087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f1a368-12c3-4a9c-b33c-eedb2fa087d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documentManagement>
    <TaxCatchAll xmlns="c6d9b406-8ab6-4e35-b189-c607f551e6ff"/>
    <_dlc_DocId xmlns="c6d9b406-8ab6-4e35-b189-c607f551e6ff">ZXNJAF6NFY6R-160-39</_dlc_DocId>
    <_dlc_DocIdUrl xmlns="c6d9b406-8ab6-4e35-b189-c607f551e6ff">
      <Url>https://eeredocman.ee.doe.gov/offices/EE-62P/Projects/APMCentral/_layouts/DocIdRedir.aspx?ID=ZXNJAF6NFY6R-160-39</Url>
      <Description>ZXNJAF6NFY6R-160-39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bbd8d32-57eb-4c25-a7af-abe0816fa3e8" ContentTypeId="0x0101" PreviousValue="false"/>
</file>

<file path=customXml/item6.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F45EC13-DD33-4AC0-AA3C-4C6B8BD16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8df1a368-12c3-4a9c-b33c-eedb2fa08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CD28B1-B551-4EFB-8569-02AA8C7B7A89}">
  <ds:schemaRefs>
    <ds:schemaRef ds:uri="http://schemas.microsoft.com/sharepoint/events"/>
  </ds:schemaRefs>
</ds:datastoreItem>
</file>

<file path=customXml/itemProps3.xml><?xml version="1.0" encoding="utf-8"?>
<ds:datastoreItem xmlns:ds="http://schemas.openxmlformats.org/officeDocument/2006/customXml" ds:itemID="{594EAC1D-A3C8-435C-83F0-35469928F9BE}">
  <ds:schemaRefs>
    <ds:schemaRef ds:uri="http://purl.org/dc/elements/1.1/"/>
    <ds:schemaRef ds:uri="http://purl.org/dc/terms/"/>
    <ds:schemaRef ds:uri="c6d9b406-8ab6-4e35-b189-c607f551e6ff"/>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8df1a368-12c3-4a9c-b33c-eedb2fa087d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B9C7DDF-B633-4814-A5EA-4218AEFA6B18}">
  <ds:schemaRefs>
    <ds:schemaRef ds:uri="http://schemas.microsoft.com/sharepoint/v3/contenttype/forms"/>
  </ds:schemaRefs>
</ds:datastoreItem>
</file>

<file path=customXml/itemProps5.xml><?xml version="1.0" encoding="utf-8"?>
<ds:datastoreItem xmlns:ds="http://schemas.openxmlformats.org/officeDocument/2006/customXml" ds:itemID="{F9A572D4-3A3A-48EE-BBA9-288C38980F43}">
  <ds:schemaRefs>
    <ds:schemaRef ds:uri="Microsoft.SharePoint.Taxonomy.ContentTypeSync"/>
  </ds:schemaRefs>
</ds:datastoreItem>
</file>

<file path=customXml/itemProps6.xml><?xml version="1.0" encoding="utf-8"?>
<ds:datastoreItem xmlns:ds="http://schemas.openxmlformats.org/officeDocument/2006/customXml" ds:itemID="{1D9D9E79-1571-4A3D-A375-50AAFD31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PMCO new letter template 2</Template>
  <TotalTime>1</TotalTime>
  <Pages>8</Pages>
  <Words>2626</Words>
  <Characters>15781</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[DATE]</vt:lpstr>
    </vt:vector>
  </TitlesOfParts>
  <Company>U.S. Department of Energy - Golden Field Office</Company>
  <LinksUpToDate>false</LinksUpToDate>
  <CharactersWithSpaces>18371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Gay, Charlie</dc:creator>
  <cp:lastModifiedBy>Gonzalez, Laura</cp:lastModifiedBy>
  <cp:revision>2</cp:revision>
  <cp:lastPrinted>2018-11-29T15:42:00Z</cp:lastPrinted>
  <dcterms:created xsi:type="dcterms:W3CDTF">2019-07-26T13:08:00Z</dcterms:created>
  <dcterms:modified xsi:type="dcterms:W3CDTF">2019-07-26T13:08:00Z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0x0101002DFF950510C7D14786E05055F71F7F5A</vt:lpwstr>
  </property>
  <property fmtid="{D5CDD505-2E9C-101B-9397-08002B2CF9AE}" pid="3" name="_dlc_DocIdItemGuid">
    <vt:lpwstr>6cbf6c85-b3fc-46c9-a05c-3ad0a7b6395a</vt:lpwstr>
  </property>
</Properties>
</file>